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51B1" w:rsidRDefault="00344DD3">
      <w:pPr>
        <w:rPr>
          <w:rFonts w:asciiTheme="majorHAnsi" w:eastAsiaTheme="majorEastAsia" w:hAnsiTheme="majorHAnsi" w:cstheme="majorBidi"/>
          <w:spacing w:val="-10"/>
          <w:kern w:val="28"/>
          <w:sz w:val="56"/>
          <w:szCs w:val="56"/>
        </w:rPr>
      </w:pPr>
      <w:r>
        <w:rPr>
          <w:noProof/>
          <w:lang w:val="en-GB" w:eastAsia="en-GB"/>
        </w:rPr>
        <mc:AlternateContent>
          <mc:Choice Requires="wps">
            <w:drawing>
              <wp:anchor distT="0" distB="0" distL="114300" distR="114300" simplePos="0" relativeHeight="251667456" behindDoc="0" locked="0" layoutInCell="1" allowOverlap="1" wp14:anchorId="57D827D8" wp14:editId="1A7D7751">
                <wp:simplePos x="0" y="0"/>
                <wp:positionH relativeFrom="column">
                  <wp:posOffset>-93768</wp:posOffset>
                </wp:positionH>
                <wp:positionV relativeFrom="paragraph">
                  <wp:posOffset>4740698</wp:posOffset>
                </wp:positionV>
                <wp:extent cx="4267200" cy="1677035"/>
                <wp:effectExtent l="0" t="0" r="0" b="0"/>
                <wp:wrapSquare wrapText="bothSides"/>
                <wp:docPr id="14" name="Text Box 14"/>
                <wp:cNvGraphicFramePr/>
                <a:graphic xmlns:a="http://schemas.openxmlformats.org/drawingml/2006/main">
                  <a:graphicData uri="http://schemas.microsoft.com/office/word/2010/wordprocessingShape">
                    <wps:wsp>
                      <wps:cNvSpPr txBox="1"/>
                      <wps:spPr>
                        <a:xfrm>
                          <a:off x="0" y="0"/>
                          <a:ext cx="4267200" cy="16770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344DD3" w:rsidRDefault="00344DD3" w:rsidP="00344DD3">
                            <w:pPr>
                              <w:rPr>
                                <w:rFonts w:ascii="Arial" w:hAnsi="Arial"/>
                                <w:color w:val="FFFFFF" w:themeColor="background1"/>
                                <w:sz w:val="32"/>
                                <w:szCs w:val="32"/>
                              </w:rPr>
                            </w:pPr>
                          </w:p>
                          <w:p w:rsidR="00344DD3" w:rsidRDefault="00344DD3" w:rsidP="00344DD3">
                            <w:pPr>
                              <w:rPr>
                                <w:rFonts w:ascii="Arial" w:hAnsi="Arial"/>
                                <w:color w:val="FFFFFF" w:themeColor="background1"/>
                                <w:sz w:val="32"/>
                                <w:szCs w:val="32"/>
                              </w:rPr>
                            </w:pPr>
                            <w:r w:rsidRPr="00847A16">
                              <w:rPr>
                                <w:rFonts w:ascii="Arial" w:hAnsi="Arial"/>
                                <w:color w:val="FFFFFF" w:themeColor="background1"/>
                                <w:sz w:val="32"/>
                                <w:szCs w:val="32"/>
                              </w:rPr>
                              <w:t xml:space="preserve">Written by </w:t>
                            </w:r>
                            <w:r>
                              <w:rPr>
                                <w:rFonts w:ascii="Arial" w:hAnsi="Arial"/>
                                <w:color w:val="FFFFFF" w:themeColor="background1"/>
                                <w:sz w:val="32"/>
                                <w:szCs w:val="32"/>
                              </w:rPr>
                              <w:t xml:space="preserve">the Equality, Diversity, Inclusion, and Human Rights Leads for Workforce, Service Users, and </w:t>
                            </w:r>
                            <w:proofErr w:type="spellStart"/>
                            <w:r>
                              <w:rPr>
                                <w:rFonts w:ascii="Arial" w:hAnsi="Arial"/>
                                <w:color w:val="FFFFFF" w:themeColor="background1"/>
                                <w:sz w:val="32"/>
                                <w:szCs w:val="32"/>
                              </w:rPr>
                              <w:t>Carers</w:t>
                            </w:r>
                            <w:proofErr w:type="spellEnd"/>
                          </w:p>
                          <w:p w:rsidR="00344DD3" w:rsidRDefault="00344DD3" w:rsidP="00344DD3">
                            <w:pPr>
                              <w:rPr>
                                <w:rFonts w:ascii="Arial" w:hAnsi="Arial"/>
                                <w:color w:val="FFFFFF" w:themeColor="background1"/>
                                <w:sz w:val="32"/>
                                <w:szCs w:val="32"/>
                              </w:rPr>
                            </w:pPr>
                          </w:p>
                          <w:p w:rsidR="00344DD3" w:rsidRPr="00847A16" w:rsidRDefault="00344DD3" w:rsidP="00344DD3">
                            <w:pPr>
                              <w:rPr>
                                <w:rFonts w:ascii="Arial" w:hAnsi="Arial"/>
                                <w:color w:val="FFFFFF" w:themeColor="background1"/>
                                <w:sz w:val="32"/>
                                <w:szCs w:val="32"/>
                              </w:rPr>
                            </w:pPr>
                            <w:r>
                              <w:rPr>
                                <w:rFonts w:ascii="Arial" w:hAnsi="Arial"/>
                                <w:color w:val="FFFFFF" w:themeColor="background1"/>
                                <w:sz w:val="32"/>
                                <w:szCs w:val="32"/>
                              </w:rPr>
                              <w:t>August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7D827D8" id="_x0000_t202" coordsize="21600,21600" o:spt="202" path="m,l,21600r21600,l21600,xe">
                <v:stroke joinstyle="miter"/>
                <v:path gradientshapeok="t" o:connecttype="rect"/>
              </v:shapetype>
              <v:shape id="Text Box 14" o:spid="_x0000_s1026" type="#_x0000_t202" style="position:absolute;margin-left:-7.4pt;margin-top:373.3pt;width:336pt;height:132.0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" filled="f" stroked="f">
                <v:textbox>
                  <w:txbxContent>
                    <w:p w:rsidR="00344DD3" w:rsidRDefault="00344DD3" w:rsidP="00344DD3">
                      <w:pPr>
                        <w:rPr>
                          <w:rFonts w:ascii="Arial" w:hAnsi="Arial"/>
                          <w:color w:val="FFFFFF" w:themeColor="background1"/>
                          <w:sz w:val="32"/>
                          <w:szCs w:val="32"/>
                        </w:rPr>
                      </w:pPr>
                    </w:p>
                    <w:p w:rsidR="00344DD3" w:rsidRDefault="00344DD3" w:rsidP="00344DD3">
                      <w:pPr>
                        <w:rPr>
                          <w:rFonts w:ascii="Arial" w:hAnsi="Arial"/>
                          <w:color w:val="FFFFFF" w:themeColor="background1"/>
                          <w:sz w:val="32"/>
                          <w:szCs w:val="32"/>
                        </w:rPr>
                      </w:pPr>
                      <w:r w:rsidRPr="00847A16">
                        <w:rPr>
                          <w:rFonts w:ascii="Arial" w:hAnsi="Arial"/>
                          <w:color w:val="FFFFFF" w:themeColor="background1"/>
                          <w:sz w:val="32"/>
                          <w:szCs w:val="32"/>
                        </w:rPr>
                        <w:t xml:space="preserve">Written by </w:t>
                      </w:r>
                      <w:r>
                        <w:rPr>
                          <w:rFonts w:ascii="Arial" w:hAnsi="Arial"/>
                          <w:color w:val="FFFFFF" w:themeColor="background1"/>
                          <w:sz w:val="32"/>
                          <w:szCs w:val="32"/>
                        </w:rPr>
                        <w:t xml:space="preserve">the Equality, Diversity, Inclusion, and Human Rights Leads for Workforce, Service Users, and </w:t>
                      </w:r>
                      <w:proofErr w:type="spellStart"/>
                      <w:r>
                        <w:rPr>
                          <w:rFonts w:ascii="Arial" w:hAnsi="Arial"/>
                          <w:color w:val="FFFFFF" w:themeColor="background1"/>
                          <w:sz w:val="32"/>
                          <w:szCs w:val="32"/>
                        </w:rPr>
                        <w:t>Carers</w:t>
                      </w:r>
                      <w:proofErr w:type="spellEnd"/>
                    </w:p>
                    <w:p w:rsidR="00344DD3" w:rsidRDefault="00344DD3" w:rsidP="00344DD3">
                      <w:pPr>
                        <w:rPr>
                          <w:rFonts w:ascii="Arial" w:hAnsi="Arial"/>
                          <w:color w:val="FFFFFF" w:themeColor="background1"/>
                          <w:sz w:val="32"/>
                          <w:szCs w:val="32"/>
                        </w:rPr>
                      </w:pPr>
                    </w:p>
                    <w:p w:rsidR="00344DD3" w:rsidRPr="00847A16" w:rsidRDefault="00344DD3" w:rsidP="00344DD3">
                      <w:pPr>
                        <w:rPr>
                          <w:rFonts w:ascii="Arial" w:hAnsi="Arial"/>
                          <w:color w:val="FFFFFF" w:themeColor="background1"/>
                          <w:sz w:val="32"/>
                          <w:szCs w:val="32"/>
                        </w:rPr>
                      </w:pPr>
                      <w:r>
                        <w:rPr>
                          <w:rFonts w:ascii="Arial" w:hAnsi="Arial"/>
                          <w:color w:val="FFFFFF" w:themeColor="background1"/>
                          <w:sz w:val="32"/>
                          <w:szCs w:val="32"/>
                        </w:rPr>
                        <w:t>August 2022</w:t>
                      </w:r>
                    </w:p>
                  </w:txbxContent>
                </v:textbox>
                <w10:wrap type="square"/>
              </v:shape>
            </w:pict>
          </mc:Fallback>
        </mc:AlternateContent>
      </w:r>
      <w:r>
        <w:rPr>
          <w:noProof/>
          <w:lang w:val="en-GB" w:eastAsia="en-GB"/>
        </w:rPr>
        <mc:AlternateContent>
          <mc:Choice Requires="wps">
            <w:drawing>
              <wp:anchor distT="0" distB="0" distL="114300" distR="114300" simplePos="0" relativeHeight="251665408" behindDoc="0" locked="0" layoutInCell="1" allowOverlap="1" wp14:anchorId="658A52FC" wp14:editId="069E8270">
                <wp:simplePos x="0" y="0"/>
                <wp:positionH relativeFrom="column">
                  <wp:posOffset>-177800</wp:posOffset>
                </wp:positionH>
                <wp:positionV relativeFrom="paragraph">
                  <wp:posOffset>3200400</wp:posOffset>
                </wp:positionV>
                <wp:extent cx="5486400" cy="1732915"/>
                <wp:effectExtent l="0" t="0" r="0" b="635"/>
                <wp:wrapSquare wrapText="bothSides"/>
                <wp:docPr id="13" name="Text Box 13"/>
                <wp:cNvGraphicFramePr/>
                <a:graphic xmlns:a="http://schemas.openxmlformats.org/drawingml/2006/main">
                  <a:graphicData uri="http://schemas.microsoft.com/office/word/2010/wordprocessingShape">
                    <wps:wsp>
                      <wps:cNvSpPr txBox="1"/>
                      <wps:spPr>
                        <a:xfrm>
                          <a:off x="0" y="0"/>
                          <a:ext cx="5486400" cy="173291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344DD3" w:rsidRPr="00847A16" w:rsidRDefault="00344DD3" w:rsidP="00344DD3">
                            <w:pPr>
                              <w:rPr>
                                <w:rFonts w:ascii="Arial" w:hAnsi="Arial"/>
                                <w:color w:val="FFFFFF" w:themeColor="background1"/>
                                <w:sz w:val="72"/>
                                <w:szCs w:val="72"/>
                              </w:rPr>
                            </w:pPr>
                            <w:r w:rsidRPr="007A15CE">
                              <w:rPr>
                                <w:rFonts w:ascii="Arial" w:hAnsi="Arial"/>
                                <w:color w:val="FFFFFF" w:themeColor="background1"/>
                                <w:sz w:val="72"/>
                                <w:szCs w:val="72"/>
                              </w:rPr>
                              <w:t>Equality, Diversity, Inclusion and Human Rights Report 2021/22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58A52FC" id="Text Box 13" o:spid="_x0000_s1027" type="#_x0000_t202" style="position:absolute;margin-left:-14pt;margin-top:252pt;width:6in;height:136.4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" filled="f" stroked="f">
                <v:textbox>
                  <w:txbxContent>
                    <w:p w:rsidR="00344DD3" w:rsidRPr="00847A16" w:rsidRDefault="00344DD3" w:rsidP="00344DD3">
                      <w:pPr>
                        <w:rPr>
                          <w:rFonts w:ascii="Arial" w:hAnsi="Arial"/>
                          <w:color w:val="FFFFFF" w:themeColor="background1"/>
                          <w:sz w:val="72"/>
                          <w:szCs w:val="72"/>
                        </w:rPr>
                      </w:pPr>
                      <w:r w:rsidRPr="007A15CE">
                        <w:rPr>
                          <w:rFonts w:ascii="Arial" w:hAnsi="Arial"/>
                          <w:color w:val="FFFFFF" w:themeColor="background1"/>
                          <w:sz w:val="72"/>
                          <w:szCs w:val="72"/>
                        </w:rPr>
                        <w:t>Equality, Diversity, Inclusion and Human Rights Report 2021/22</w:t>
                      </w:r>
                    </w:p>
                  </w:txbxContent>
                </v:textbox>
                <w10:wrap type="square"/>
              </v:shape>
            </w:pict>
          </mc:Fallback>
        </mc:AlternateContent>
      </w:r>
      <w:r>
        <w:rPr>
          <w:noProof/>
          <w:lang w:val="en-GB" w:eastAsia="en-GB"/>
        </w:rPr>
        <w:drawing>
          <wp:anchor distT="0" distB="0" distL="114300" distR="114300" simplePos="0" relativeHeight="251663360" behindDoc="1" locked="0" layoutInCell="1" allowOverlap="1" wp14:anchorId="2408CAC2" wp14:editId="00572E53">
            <wp:simplePos x="0" y="0"/>
            <wp:positionH relativeFrom="column">
              <wp:posOffset>-854922</wp:posOffset>
            </wp:positionH>
            <wp:positionV relativeFrom="paragraph">
              <wp:posOffset>-1386840</wp:posOffset>
            </wp:positionV>
            <wp:extent cx="7638419" cy="10803890"/>
            <wp:effectExtent l="0" t="0" r="63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ust Word Templates A4 Covers Portrait V1.jpg"/>
                    <pic:cNvPicPr/>
                  </pic:nvPicPr>
                  <pic:blipFill>
                    <a:blip r:embed="rId8">
                      <a:extLst>
                        <a:ext uri="{28A0092B-C50C-407E-A947-70E740481C1C}">
                          <a14:useLocalDpi xmlns:a14="http://schemas.microsoft.com/office/drawing/2010/main" val="0"/>
                        </a:ext>
                      </a:extLst>
                    </a:blip>
                    <a:stretch>
                      <a:fillRect/>
                    </a:stretch>
                  </pic:blipFill>
                  <pic:spPr>
                    <a:xfrm>
                      <a:off x="0" y="0"/>
                      <a:ext cx="7638419" cy="10803890"/>
                    </a:xfrm>
                    <a:prstGeom prst="rect">
                      <a:avLst/>
                    </a:prstGeom>
                  </pic:spPr>
                </pic:pic>
              </a:graphicData>
            </a:graphic>
            <wp14:sizeRelH relativeFrom="page">
              <wp14:pctWidth>0</wp14:pctWidth>
            </wp14:sizeRelH>
            <wp14:sizeRelV relativeFrom="page">
              <wp14:pctHeight>0</wp14:pctHeight>
            </wp14:sizeRelV>
          </wp:anchor>
        </w:drawing>
      </w:r>
      <w:r w:rsidR="009D51B1">
        <w:br w:type="page"/>
      </w:r>
    </w:p>
    <w:p w:rsidR="00D70790" w:rsidRPr="00D70790" w:rsidRDefault="00D70790" w:rsidP="006B21AC">
      <w:pPr>
        <w:pStyle w:val="Title"/>
      </w:pPr>
      <w:r w:rsidRPr="00D70790">
        <w:lastRenderedPageBreak/>
        <w:t>Equality, Diversity, Inclusion and Human Rights Report 2021/22</w:t>
      </w:r>
    </w:p>
    <w:p w:rsidR="00D70790" w:rsidRPr="00D70790" w:rsidRDefault="00D70790" w:rsidP="006B21AC">
      <w:pPr>
        <w:pStyle w:val="Heading1"/>
      </w:pPr>
      <w:r w:rsidRPr="00D70790">
        <w:t>Introduction</w:t>
      </w:r>
    </w:p>
    <w:p w:rsidR="00D70790" w:rsidRPr="00D70790" w:rsidRDefault="00D70790" w:rsidP="00D70790"/>
    <w:p w:rsidR="00D70790" w:rsidRPr="00D70790" w:rsidRDefault="00D70790" w:rsidP="00D70790">
      <w:pPr>
        <w:rPr>
          <w:rFonts w:ascii="Arial" w:hAnsi="Arial" w:cs="Arial"/>
        </w:rPr>
      </w:pPr>
      <w:r w:rsidRPr="00D70790">
        <w:rPr>
          <w:rFonts w:ascii="Arial" w:hAnsi="Arial" w:cs="Arial"/>
        </w:rPr>
        <w:t>Sussex Partnership NHS Foundation Trust (SPFT) provides mental health and learning disability services to people living in south east England, in a range of care settings including people's homes, hospitals, community clinics and GP practices.</w:t>
      </w:r>
    </w:p>
    <w:p w:rsidR="00D70790" w:rsidRDefault="00D70790" w:rsidP="00D70790">
      <w:pPr>
        <w:rPr>
          <w:rFonts w:ascii="Arial" w:hAnsi="Arial" w:cs="Arial"/>
        </w:rPr>
      </w:pPr>
      <w:r w:rsidRPr="00D70790">
        <w:rPr>
          <w:rFonts w:ascii="Arial" w:hAnsi="Arial" w:cs="Arial"/>
        </w:rPr>
        <w:t>Our vision is to improve the quality of life of the communities we serve. Our vision is underpinned by our Trust values, which guide the way we behave and how we want people to experience our services:</w:t>
      </w:r>
    </w:p>
    <w:p w:rsidR="003F3AE2" w:rsidRPr="00D70790" w:rsidRDefault="003F3AE2" w:rsidP="00D70790">
      <w:pPr>
        <w:rPr>
          <w:rFonts w:ascii="Arial" w:hAnsi="Arial" w:cs="Arial"/>
        </w:rPr>
      </w:pPr>
    </w:p>
    <w:p w:rsidR="00D70790" w:rsidRPr="00D70790" w:rsidRDefault="00D70790" w:rsidP="00D70790">
      <w:pPr>
        <w:pStyle w:val="ListParagraph"/>
        <w:numPr>
          <w:ilvl w:val="0"/>
          <w:numId w:val="1"/>
        </w:numPr>
        <w:rPr>
          <w:rFonts w:ascii="Arial" w:hAnsi="Arial" w:cs="Arial"/>
          <w:sz w:val="24"/>
          <w:szCs w:val="24"/>
        </w:rPr>
      </w:pPr>
      <w:r w:rsidRPr="00D70790">
        <w:rPr>
          <w:rFonts w:ascii="Arial" w:hAnsi="Arial" w:cs="Arial"/>
          <w:sz w:val="24"/>
          <w:szCs w:val="24"/>
        </w:rPr>
        <w:t>People first: people are at the heart of everything we do</w:t>
      </w:r>
    </w:p>
    <w:p w:rsidR="00D70790" w:rsidRPr="00D70790" w:rsidRDefault="00D70790" w:rsidP="00D70790">
      <w:pPr>
        <w:pStyle w:val="ListParagraph"/>
        <w:numPr>
          <w:ilvl w:val="0"/>
          <w:numId w:val="1"/>
        </w:numPr>
        <w:rPr>
          <w:rFonts w:ascii="Arial" w:hAnsi="Arial" w:cs="Arial"/>
          <w:sz w:val="24"/>
          <w:szCs w:val="24"/>
        </w:rPr>
      </w:pPr>
      <w:r w:rsidRPr="00D70790">
        <w:rPr>
          <w:rFonts w:ascii="Arial" w:hAnsi="Arial" w:cs="Arial"/>
          <w:sz w:val="24"/>
          <w:szCs w:val="24"/>
        </w:rPr>
        <w:t>Embracing change: we are innovative and committed to continuous improvement</w:t>
      </w:r>
    </w:p>
    <w:p w:rsidR="00D70790" w:rsidRPr="00D70790" w:rsidRDefault="00D70790" w:rsidP="00D70790">
      <w:pPr>
        <w:pStyle w:val="ListParagraph"/>
        <w:numPr>
          <w:ilvl w:val="0"/>
          <w:numId w:val="1"/>
        </w:numPr>
        <w:rPr>
          <w:rFonts w:ascii="Arial" w:hAnsi="Arial" w:cs="Arial"/>
          <w:sz w:val="24"/>
          <w:szCs w:val="24"/>
        </w:rPr>
      </w:pPr>
      <w:r w:rsidRPr="00D70790">
        <w:rPr>
          <w:rFonts w:ascii="Arial" w:hAnsi="Arial" w:cs="Arial"/>
          <w:sz w:val="24"/>
          <w:szCs w:val="24"/>
        </w:rPr>
        <w:t>Future focused: we are optimistic, adaptable, and always learning</w:t>
      </w:r>
    </w:p>
    <w:p w:rsidR="00D70790" w:rsidRPr="00D70790" w:rsidRDefault="00D70790" w:rsidP="00D70790">
      <w:pPr>
        <w:pStyle w:val="ListParagraph"/>
        <w:numPr>
          <w:ilvl w:val="0"/>
          <w:numId w:val="1"/>
        </w:numPr>
        <w:rPr>
          <w:rFonts w:ascii="Arial" w:hAnsi="Arial" w:cs="Arial"/>
          <w:sz w:val="24"/>
          <w:szCs w:val="24"/>
        </w:rPr>
      </w:pPr>
      <w:r w:rsidRPr="00D70790">
        <w:rPr>
          <w:rFonts w:ascii="Arial" w:hAnsi="Arial" w:cs="Arial"/>
          <w:sz w:val="24"/>
          <w:szCs w:val="24"/>
        </w:rPr>
        <w:t>Working together: we provide care in partnership with our service users and carers</w:t>
      </w:r>
    </w:p>
    <w:p w:rsidR="00D70790" w:rsidRPr="00D70790" w:rsidRDefault="00D70790" w:rsidP="00D70790">
      <w:pPr>
        <w:pStyle w:val="ListParagraph"/>
        <w:numPr>
          <w:ilvl w:val="0"/>
          <w:numId w:val="1"/>
        </w:numPr>
        <w:rPr>
          <w:rFonts w:ascii="Arial" w:hAnsi="Arial" w:cs="Arial"/>
          <w:sz w:val="24"/>
          <w:szCs w:val="24"/>
        </w:rPr>
      </w:pPr>
      <w:r w:rsidRPr="00D70790">
        <w:rPr>
          <w:rFonts w:ascii="Arial" w:hAnsi="Arial" w:cs="Arial"/>
          <w:sz w:val="24"/>
          <w:szCs w:val="24"/>
        </w:rPr>
        <w:t>Everyone counts: we value, appreciate and respect each other</w:t>
      </w:r>
    </w:p>
    <w:p w:rsidR="00D70790" w:rsidRDefault="00D70790" w:rsidP="00D70790">
      <w:pPr>
        <w:rPr>
          <w:rFonts w:ascii="Arial" w:hAnsi="Arial" w:cs="Arial"/>
        </w:rPr>
      </w:pPr>
      <w:r w:rsidRPr="00D70790">
        <w:rPr>
          <w:rFonts w:ascii="Arial" w:hAnsi="Arial" w:cs="Arial"/>
        </w:rPr>
        <w:t>As a Trust, we strive to be inclusive as both employers and care providers, and support and celebrate the diversity of our workforce and communities. This report provides a comprehensive profile of our equality performance data from 1</w:t>
      </w:r>
      <w:r w:rsidRPr="00D70790">
        <w:rPr>
          <w:rFonts w:ascii="Arial" w:hAnsi="Arial" w:cs="Arial"/>
          <w:vertAlign w:val="superscript"/>
        </w:rPr>
        <w:t>st</w:t>
      </w:r>
      <w:r w:rsidRPr="00D70790">
        <w:rPr>
          <w:rFonts w:ascii="Arial" w:hAnsi="Arial" w:cs="Arial"/>
        </w:rPr>
        <w:t xml:space="preserve"> April 2021 to 31</w:t>
      </w:r>
      <w:r w:rsidRPr="00D70790">
        <w:rPr>
          <w:rFonts w:ascii="Arial" w:hAnsi="Arial" w:cs="Arial"/>
          <w:vertAlign w:val="superscript"/>
        </w:rPr>
        <w:t>st</w:t>
      </w:r>
      <w:r w:rsidRPr="00D70790">
        <w:rPr>
          <w:rFonts w:ascii="Arial" w:hAnsi="Arial" w:cs="Arial"/>
        </w:rPr>
        <w:t xml:space="preserve"> March 2022, and the actions we have taken to champion equality, diversity, inclusion and human rights issues.</w:t>
      </w:r>
    </w:p>
    <w:p w:rsidR="00D70790" w:rsidRPr="00D70790" w:rsidRDefault="00D70790" w:rsidP="00D70790">
      <w:pPr>
        <w:rPr>
          <w:rFonts w:ascii="Arial" w:hAnsi="Arial" w:cs="Arial"/>
        </w:rPr>
      </w:pPr>
    </w:p>
    <w:p w:rsidR="00D70790" w:rsidRDefault="00D70790" w:rsidP="00D70790">
      <w:pPr>
        <w:rPr>
          <w:rFonts w:ascii="Arial" w:hAnsi="Arial" w:cs="Arial"/>
        </w:rPr>
      </w:pPr>
      <w:r w:rsidRPr="00D70790">
        <w:rPr>
          <w:rFonts w:ascii="Arial" w:hAnsi="Arial" w:cs="Arial"/>
        </w:rPr>
        <w:t>This report is informed by our breakthrough objectives for the year ahead:</w:t>
      </w:r>
    </w:p>
    <w:p w:rsidR="003F3AE2" w:rsidRPr="00D70790" w:rsidRDefault="003F3AE2" w:rsidP="00D70790">
      <w:pPr>
        <w:rPr>
          <w:rFonts w:ascii="Arial" w:hAnsi="Arial" w:cs="Arial"/>
        </w:rPr>
      </w:pPr>
    </w:p>
    <w:p w:rsidR="00D70790" w:rsidRPr="00D70790" w:rsidRDefault="00D70790" w:rsidP="00D70790">
      <w:pPr>
        <w:pStyle w:val="ListParagraph"/>
        <w:numPr>
          <w:ilvl w:val="0"/>
          <w:numId w:val="1"/>
        </w:numPr>
        <w:rPr>
          <w:rFonts w:ascii="Arial" w:hAnsi="Arial" w:cs="Arial"/>
          <w:sz w:val="24"/>
          <w:szCs w:val="24"/>
        </w:rPr>
      </w:pPr>
      <w:r w:rsidRPr="00D70790">
        <w:rPr>
          <w:rFonts w:ascii="Arial" w:hAnsi="Arial" w:cs="Arial"/>
          <w:sz w:val="24"/>
          <w:szCs w:val="24"/>
        </w:rPr>
        <w:t>People: we will offer high quality services to the communities we serve</w:t>
      </w:r>
    </w:p>
    <w:p w:rsidR="00D70790" w:rsidRPr="00D70790" w:rsidRDefault="00D70790" w:rsidP="00D70790">
      <w:pPr>
        <w:pStyle w:val="ListParagraph"/>
        <w:numPr>
          <w:ilvl w:val="0"/>
          <w:numId w:val="1"/>
        </w:numPr>
        <w:rPr>
          <w:rFonts w:ascii="Arial" w:hAnsi="Arial" w:cs="Arial"/>
          <w:sz w:val="24"/>
          <w:szCs w:val="24"/>
        </w:rPr>
      </w:pPr>
      <w:r w:rsidRPr="00D70790">
        <w:rPr>
          <w:rFonts w:ascii="Arial" w:hAnsi="Arial" w:cs="Arial"/>
          <w:sz w:val="24"/>
          <w:szCs w:val="24"/>
        </w:rPr>
        <w:t>Prevention: we will develop evidence-based clinical care pathways which provide people with access to the right services, at the right time, and we will address health inequalities by providing inclusive services which have clear outcomes that make a measurable difference to people's lives</w:t>
      </w:r>
    </w:p>
    <w:p w:rsidR="00D70790" w:rsidRPr="00D70790" w:rsidRDefault="00D70790" w:rsidP="00D70790">
      <w:pPr>
        <w:pStyle w:val="ListParagraph"/>
        <w:numPr>
          <w:ilvl w:val="0"/>
          <w:numId w:val="1"/>
        </w:numPr>
        <w:rPr>
          <w:rFonts w:ascii="Arial" w:hAnsi="Arial" w:cs="Arial"/>
          <w:sz w:val="24"/>
          <w:szCs w:val="24"/>
        </w:rPr>
      </w:pPr>
      <w:r w:rsidRPr="00D70790">
        <w:rPr>
          <w:rFonts w:ascii="Arial" w:hAnsi="Arial" w:cs="Arial"/>
          <w:sz w:val="24"/>
          <w:szCs w:val="24"/>
        </w:rPr>
        <w:t>Partnerships: we will work with our partners to deliver the NHS Long Term Plan</w:t>
      </w:r>
    </w:p>
    <w:p w:rsidR="00D70790" w:rsidRDefault="00D70790" w:rsidP="00D70790">
      <w:pPr>
        <w:rPr>
          <w:rFonts w:ascii="Arial" w:hAnsi="Arial" w:cs="Arial"/>
        </w:rPr>
      </w:pPr>
      <w:r w:rsidRPr="00D70790">
        <w:rPr>
          <w:rFonts w:ascii="Arial" w:hAnsi="Arial" w:cs="Arial"/>
        </w:rPr>
        <w:t>Our objectives in Prevention are supported with an action to improve data quality for the collection and recording of protected characteristics, an action that is central to this report.</w:t>
      </w:r>
    </w:p>
    <w:p w:rsidR="00D70790" w:rsidRDefault="00D70790" w:rsidP="00D70790">
      <w:pPr>
        <w:rPr>
          <w:rFonts w:ascii="Arial" w:hAnsi="Arial" w:cs="Arial"/>
        </w:rPr>
      </w:pPr>
    </w:p>
    <w:p w:rsidR="00D70790" w:rsidRPr="002341D2" w:rsidRDefault="00D70790" w:rsidP="00D70790">
      <w:pPr>
        <w:pStyle w:val="Heading2"/>
        <w:rPr>
          <w:sz w:val="32"/>
          <w:szCs w:val="32"/>
          <w:lang w:val="en-GB"/>
        </w:rPr>
      </w:pPr>
      <w:r w:rsidRPr="002341D2">
        <w:rPr>
          <w:sz w:val="32"/>
          <w:szCs w:val="32"/>
          <w:lang w:val="en-GB"/>
        </w:rPr>
        <w:t>Context for this report</w:t>
      </w:r>
    </w:p>
    <w:p w:rsidR="002341D2" w:rsidRPr="002341D2" w:rsidRDefault="002341D2" w:rsidP="002341D2">
      <w:pPr>
        <w:rPr>
          <w:lang w:val="en-GB"/>
        </w:rPr>
      </w:pPr>
    </w:p>
    <w:p w:rsidR="00D70790" w:rsidRPr="00D70790" w:rsidRDefault="00D70790" w:rsidP="00D70790">
      <w:pPr>
        <w:rPr>
          <w:rFonts w:ascii="Arial" w:hAnsi="Arial" w:cs="Arial"/>
          <w:lang w:val="en-GB"/>
        </w:rPr>
      </w:pPr>
      <w:r w:rsidRPr="00D70790">
        <w:rPr>
          <w:rFonts w:ascii="Arial" w:hAnsi="Arial" w:cs="Arial"/>
          <w:lang w:val="en-GB"/>
        </w:rPr>
        <w:t>Under the general Public Sector Equality Duty outlined in the Equality Act 2010, public bodies such as NHS Trusts must demonstrate due regard to the need to:</w:t>
      </w:r>
    </w:p>
    <w:p w:rsidR="00D70790" w:rsidRPr="00D70790" w:rsidRDefault="00D70790" w:rsidP="00D70790">
      <w:pPr>
        <w:rPr>
          <w:rFonts w:ascii="Arial" w:hAnsi="Arial" w:cs="Arial"/>
          <w:lang w:val="en-GB"/>
        </w:rPr>
      </w:pPr>
    </w:p>
    <w:p w:rsidR="00D70790" w:rsidRPr="00D70790" w:rsidRDefault="00D70790" w:rsidP="00D70790">
      <w:pPr>
        <w:numPr>
          <w:ilvl w:val="0"/>
          <w:numId w:val="2"/>
        </w:numPr>
        <w:rPr>
          <w:rFonts w:ascii="Arial" w:hAnsi="Arial" w:cs="Arial"/>
          <w:lang w:val="en-GB"/>
        </w:rPr>
      </w:pPr>
      <w:r w:rsidRPr="00D70790">
        <w:rPr>
          <w:rFonts w:ascii="Arial" w:hAnsi="Arial" w:cs="Arial"/>
          <w:lang w:val="en-GB"/>
        </w:rPr>
        <w:t>Eliminate discrimination, harassment and victimisation</w:t>
      </w:r>
    </w:p>
    <w:p w:rsidR="00D70790" w:rsidRPr="00D70790" w:rsidRDefault="00D70790" w:rsidP="00D70790">
      <w:pPr>
        <w:numPr>
          <w:ilvl w:val="0"/>
          <w:numId w:val="2"/>
        </w:numPr>
        <w:rPr>
          <w:rFonts w:ascii="Arial" w:hAnsi="Arial" w:cs="Arial"/>
          <w:lang w:val="en-GB"/>
        </w:rPr>
      </w:pPr>
      <w:r w:rsidRPr="00D70790">
        <w:rPr>
          <w:rFonts w:ascii="Arial" w:hAnsi="Arial" w:cs="Arial"/>
          <w:lang w:val="en-GB"/>
        </w:rPr>
        <w:t>Advance equality of opportunity between people who share a relevant protected characteristic and people who do not share it</w:t>
      </w:r>
    </w:p>
    <w:p w:rsidR="00D70790" w:rsidRPr="00D70790" w:rsidRDefault="00D70790" w:rsidP="00D70790">
      <w:pPr>
        <w:numPr>
          <w:ilvl w:val="0"/>
          <w:numId w:val="2"/>
        </w:numPr>
        <w:rPr>
          <w:rFonts w:ascii="Arial" w:hAnsi="Arial" w:cs="Arial"/>
          <w:lang w:val="en-GB"/>
        </w:rPr>
      </w:pPr>
      <w:r w:rsidRPr="00D70790">
        <w:rPr>
          <w:rFonts w:ascii="Arial" w:hAnsi="Arial" w:cs="Arial"/>
          <w:lang w:val="en-GB"/>
        </w:rPr>
        <w:t>Foster good relations between people who share a relevant protected characteristic and people who do not share it</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The nine protected characteristics under the Equality Act 2010 are age, disability, gender reassignment, marriage or civil partnership (in employment only), pregnancy and maternity, race, religion or belief, sex, and sexual orientation. </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As an NHS Trust, we also have specific duties to:</w:t>
      </w:r>
    </w:p>
    <w:p w:rsidR="00D70790" w:rsidRPr="00D70790" w:rsidRDefault="00D70790" w:rsidP="00D70790">
      <w:pPr>
        <w:rPr>
          <w:rFonts w:ascii="Arial" w:hAnsi="Arial" w:cs="Arial"/>
          <w:lang w:val="en-GB"/>
        </w:rPr>
      </w:pPr>
    </w:p>
    <w:p w:rsidR="00D70790" w:rsidRPr="00D70790" w:rsidRDefault="00D70790" w:rsidP="00D70790">
      <w:pPr>
        <w:numPr>
          <w:ilvl w:val="0"/>
          <w:numId w:val="3"/>
        </w:numPr>
        <w:rPr>
          <w:rFonts w:ascii="Arial" w:hAnsi="Arial" w:cs="Arial"/>
          <w:lang w:val="en-GB"/>
        </w:rPr>
      </w:pPr>
      <w:r w:rsidRPr="00D70790">
        <w:rPr>
          <w:rFonts w:ascii="Arial" w:hAnsi="Arial" w:cs="Arial"/>
          <w:lang w:val="en-GB"/>
        </w:rPr>
        <w:t>Publish equality information at least once a year, which we do through this Equality, Diversity, Inclusion and Human Rights Report, our Workforce Race Equality Standard (WRES) Report and Action Plan, our Workforce Disability Equality Standard (WDES) Report and Action Plan, and our Gender Pay Gap Report</w:t>
      </w:r>
    </w:p>
    <w:p w:rsidR="00D70790" w:rsidRDefault="00D70790" w:rsidP="00D70790">
      <w:pPr>
        <w:numPr>
          <w:ilvl w:val="0"/>
          <w:numId w:val="3"/>
        </w:numPr>
        <w:rPr>
          <w:rFonts w:ascii="Arial" w:hAnsi="Arial" w:cs="Arial"/>
          <w:lang w:val="en-GB"/>
        </w:rPr>
      </w:pPr>
      <w:r w:rsidRPr="00D70790">
        <w:rPr>
          <w:rFonts w:ascii="Arial" w:hAnsi="Arial" w:cs="Arial"/>
          <w:lang w:val="en-GB"/>
        </w:rPr>
        <w:t>Prepare and publish equality objectives at least every four years, which we do through the Equality Delivery System (EDS2)</w:t>
      </w:r>
    </w:p>
    <w:p w:rsidR="00D70790" w:rsidRPr="00D70790" w:rsidRDefault="00D70790" w:rsidP="00D70790">
      <w:pPr>
        <w:rPr>
          <w:rFonts w:ascii="Arial" w:hAnsi="Arial" w:cs="Arial"/>
          <w:lang w:val="en-GB"/>
        </w:rPr>
      </w:pPr>
    </w:p>
    <w:p w:rsidR="00D70790" w:rsidRDefault="00D70790" w:rsidP="00D70790">
      <w:pPr>
        <w:rPr>
          <w:rFonts w:ascii="Arial" w:hAnsi="Arial" w:cs="Arial"/>
          <w:lang w:val="en-GB"/>
        </w:rPr>
      </w:pPr>
      <w:r w:rsidRPr="00D70790">
        <w:rPr>
          <w:rFonts w:ascii="Arial" w:hAnsi="Arial" w:cs="Arial"/>
          <w:lang w:val="en-GB"/>
        </w:rPr>
        <w:t xml:space="preserve">In addition to the Equality Act 2010, the Armed Forces Act 2021 requires public bodies such as NHS Trusts to pay due regard to the principles of the Armed Forces Covenant when carrying out specific public functions in the areas of housing, healthcare and education. </w:t>
      </w:r>
    </w:p>
    <w:p w:rsidR="00D70790" w:rsidRPr="00D70790" w:rsidRDefault="00D70790" w:rsidP="00D70790">
      <w:pPr>
        <w:rPr>
          <w:rFonts w:ascii="Arial" w:hAnsi="Arial" w:cs="Arial"/>
          <w:lang w:val="en-GB"/>
        </w:rPr>
      </w:pPr>
    </w:p>
    <w:p w:rsidR="00D70790" w:rsidRDefault="00D70790" w:rsidP="00D70790">
      <w:pPr>
        <w:rPr>
          <w:rFonts w:ascii="Arial" w:hAnsi="Arial" w:cs="Arial"/>
          <w:lang w:val="en-GB"/>
        </w:rPr>
      </w:pPr>
      <w:r w:rsidRPr="00D70790">
        <w:rPr>
          <w:rFonts w:ascii="Arial" w:hAnsi="Arial" w:cs="Arial"/>
          <w:lang w:val="en-GB"/>
        </w:rPr>
        <w:t>In accordance with the Armed Forces Covenant, we recognise:</w:t>
      </w:r>
    </w:p>
    <w:p w:rsidR="003F3AE2" w:rsidRPr="00D70790" w:rsidRDefault="003F3AE2" w:rsidP="00D70790">
      <w:pPr>
        <w:rPr>
          <w:rFonts w:ascii="Arial" w:hAnsi="Arial" w:cs="Arial"/>
          <w:lang w:val="en-GB"/>
        </w:rPr>
      </w:pP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The unique obligations of, and sacrifices made by, the armed forces</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The principle that it is desirable to remove disadvantages arising for service people from membership, or former membership, of the armed forces</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The principle that special provision for service people may be justified by the effects on such people of membership, or former membership, of the armed forces</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Our Organisational Strategy sets out what we're going to do to continue improving the experience of patients, families, carers and staff. The strategy is based on People, Prevention and Partnerships, and equalities come into every part. For People, we will improve quality and safety, to improve the quality of life for communities we serve and promote inclusion. For Partnerships, we will develop services that respond to the needs of local populations and address inequalities. For Prevention, we will develop evidence-based care and provide inclusive services that make a difference to people's lives.</w:t>
      </w:r>
    </w:p>
    <w:p w:rsidR="00D70790" w:rsidRPr="00D70790" w:rsidRDefault="00D70790" w:rsidP="006B21AC">
      <w:pPr>
        <w:pStyle w:val="Heading1"/>
        <w:rPr>
          <w:lang w:val="en-GB"/>
        </w:rPr>
      </w:pPr>
      <w:r w:rsidRPr="00D70790">
        <w:rPr>
          <w:lang w:val="en-GB"/>
        </w:rPr>
        <w:t>Data and reports</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The data we hold can tell us who is accessing our services, and who is not. It also tells us who works within our organisation, and how far we reflect the local populations </w:t>
      </w:r>
      <w:r w:rsidRPr="00D70790">
        <w:rPr>
          <w:rFonts w:ascii="Arial" w:hAnsi="Arial" w:cs="Arial"/>
          <w:lang w:val="en-GB"/>
        </w:rPr>
        <w:lastRenderedPageBreak/>
        <w:t>we support. We publish our data online in order to be open and transparent about our progress.</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Collecting the equalities data from 2021-22 highlighted that there is not a consistent approach to data recording across our services. Protected characteristic data is held in a number of different systems at the Trust. The systems include </w:t>
      </w:r>
      <w:proofErr w:type="spellStart"/>
      <w:r w:rsidRPr="00D70790">
        <w:rPr>
          <w:rFonts w:ascii="Arial" w:hAnsi="Arial" w:cs="Arial"/>
          <w:lang w:val="en-GB"/>
        </w:rPr>
        <w:t>Carenotes</w:t>
      </w:r>
      <w:proofErr w:type="spellEnd"/>
      <w:r w:rsidRPr="00D70790">
        <w:rPr>
          <w:rFonts w:ascii="Arial" w:hAnsi="Arial" w:cs="Arial"/>
          <w:lang w:val="en-GB"/>
        </w:rPr>
        <w:t xml:space="preserve">, Ulysses, the Electronic Staff Record (ESR), and Trac, as well as service-specific systems like the Sussex Experience Survey and Assemble. </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Each system uses different questions and different categories, meaning we can't always make comparisons between the datasets. For example, </w:t>
      </w:r>
      <w:proofErr w:type="spellStart"/>
      <w:r w:rsidRPr="00D70790">
        <w:rPr>
          <w:rFonts w:ascii="Arial" w:hAnsi="Arial" w:cs="Arial"/>
          <w:lang w:val="en-GB"/>
        </w:rPr>
        <w:t>Carenotes</w:t>
      </w:r>
      <w:proofErr w:type="spellEnd"/>
      <w:r w:rsidRPr="00D70790">
        <w:rPr>
          <w:rFonts w:ascii="Arial" w:hAnsi="Arial" w:cs="Arial"/>
          <w:lang w:val="en-GB"/>
        </w:rPr>
        <w:t xml:space="preserve"> provides an option for service users to define as non-binary, but ESR only uses male and female options. Trac asks if applicants are trans, but there is nowhere to record that information on ESR. In many cases services collect data on some characteristics and not all. For example, Recovery College holds data on age and ethnicity, but no other protected characteristics. </w:t>
      </w:r>
      <w:proofErr w:type="spellStart"/>
      <w:r w:rsidRPr="00D70790">
        <w:rPr>
          <w:rFonts w:ascii="Arial" w:hAnsi="Arial" w:cs="Arial"/>
          <w:lang w:val="en-GB"/>
        </w:rPr>
        <w:t>Carenotes</w:t>
      </w:r>
      <w:proofErr w:type="spellEnd"/>
      <w:r w:rsidRPr="00D70790">
        <w:rPr>
          <w:rFonts w:ascii="Arial" w:hAnsi="Arial" w:cs="Arial"/>
          <w:lang w:val="en-GB"/>
        </w:rPr>
        <w:t xml:space="preserve"> is also not currently recording the protected characteristic of pregnancy and maternity.</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One of our Organisational Strategy's Breakthrough Objectives for 2022-23 includes an action to: "Improve the quality of data collection and recording of protected characteristics" to achieve our ambitions under Prevention. The Trust is working on solutions to link some of the systems we use so they can share data to avoid staff having to enter it multiple times. External systems like ESR and Trac set their own questions and categories. Internal systems like </w:t>
      </w:r>
      <w:proofErr w:type="spellStart"/>
      <w:r w:rsidRPr="00D70790">
        <w:rPr>
          <w:rFonts w:ascii="Arial" w:hAnsi="Arial" w:cs="Arial"/>
          <w:lang w:val="en-GB"/>
        </w:rPr>
        <w:t>Carenotes</w:t>
      </w:r>
      <w:proofErr w:type="spellEnd"/>
      <w:r w:rsidRPr="00D70790">
        <w:rPr>
          <w:rFonts w:ascii="Arial" w:hAnsi="Arial" w:cs="Arial"/>
          <w:lang w:val="en-GB"/>
        </w:rPr>
        <w:t xml:space="preserve"> and the Sussex Experience Survey give us more flexibility to choose the protected characteristic categories and questions.</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Pr>
          <w:rFonts w:ascii="Arial" w:hAnsi="Arial" w:cs="Arial"/>
          <w:lang w:val="en-GB"/>
        </w:rPr>
        <w:t>The Trust is</w:t>
      </w:r>
      <w:r w:rsidRPr="00D70790">
        <w:rPr>
          <w:rFonts w:ascii="Arial" w:hAnsi="Arial" w:cs="Arial"/>
          <w:lang w:val="en-GB"/>
        </w:rPr>
        <w:t xml:space="preserve"> working towards aligning the questions and categories across our internal systems to meet operational, clinical and reporting needs. This will be followed by improvement work to how we ask service users for their protected characteristic data. We will aim to learn from inclusive practices in monitoring; only asking for information that we will use in meaningful ways, not asking for the same information multiple times, and asking the questions sensitively and appropriately.</w:t>
      </w:r>
    </w:p>
    <w:p w:rsidR="00D70790" w:rsidRPr="00D70790" w:rsidRDefault="00D70790" w:rsidP="00D70790">
      <w:pPr>
        <w:rPr>
          <w:rFonts w:ascii="Arial" w:hAnsi="Arial" w:cs="Arial"/>
        </w:rPr>
      </w:pPr>
    </w:p>
    <w:p w:rsidR="00D70790" w:rsidRPr="002341D2" w:rsidRDefault="00D70790" w:rsidP="006B21AC">
      <w:pPr>
        <w:pStyle w:val="Heading2"/>
        <w:rPr>
          <w:sz w:val="32"/>
          <w:szCs w:val="32"/>
          <w:lang w:val="en-GB"/>
        </w:rPr>
      </w:pPr>
      <w:r w:rsidRPr="002341D2">
        <w:rPr>
          <w:sz w:val="32"/>
          <w:szCs w:val="32"/>
          <w:lang w:val="en-GB"/>
        </w:rPr>
        <w:t>Equality performance data</w:t>
      </w:r>
    </w:p>
    <w:p w:rsidR="00D70790" w:rsidRPr="00D70790" w:rsidRDefault="00D70790" w:rsidP="00D70790">
      <w:pPr>
        <w:rPr>
          <w:lang w:val="en-GB"/>
        </w:rPr>
      </w:pPr>
    </w:p>
    <w:p w:rsidR="00D70790" w:rsidRDefault="00D70790" w:rsidP="00D70790">
      <w:pPr>
        <w:rPr>
          <w:rFonts w:ascii="Arial" w:hAnsi="Arial" w:cs="Arial"/>
          <w:lang w:val="en-GB"/>
        </w:rPr>
      </w:pPr>
      <w:r w:rsidRPr="00D70790">
        <w:rPr>
          <w:rFonts w:ascii="Arial" w:hAnsi="Arial" w:cs="Arial"/>
          <w:lang w:val="en-GB"/>
        </w:rPr>
        <w:t xml:space="preserve">All our equality performance data is published in full alongside this report: </w:t>
      </w:r>
      <w:hyperlink r:id="rId9" w:history="1">
        <w:r w:rsidRPr="00D70790">
          <w:rPr>
            <w:rStyle w:val="Hyperlink"/>
            <w:rFonts w:ascii="Arial" w:hAnsi="Arial" w:cs="Arial"/>
            <w:lang w:val="en-GB"/>
          </w:rPr>
          <w:t>www.sussexpartnership.nhs.uk/equality-diversity-and-human-rights</w:t>
        </w:r>
      </w:hyperlink>
      <w:r w:rsidRPr="00D70790">
        <w:rPr>
          <w:rFonts w:ascii="Arial" w:hAnsi="Arial" w:cs="Arial"/>
          <w:lang w:val="en-GB"/>
        </w:rPr>
        <w:t xml:space="preserve">. </w:t>
      </w:r>
    </w:p>
    <w:p w:rsidR="00D70790" w:rsidRPr="00D70790" w:rsidRDefault="00D70790" w:rsidP="00D70790">
      <w:pPr>
        <w:rPr>
          <w:rFonts w:ascii="Arial" w:hAnsi="Arial" w:cs="Arial"/>
          <w:lang w:val="en-GB"/>
        </w:rPr>
      </w:pPr>
    </w:p>
    <w:p w:rsidR="00D70790" w:rsidRPr="002341D2" w:rsidRDefault="00D70790" w:rsidP="00D70790">
      <w:pPr>
        <w:pStyle w:val="Heading2"/>
        <w:rPr>
          <w:sz w:val="32"/>
          <w:szCs w:val="32"/>
          <w:lang w:val="en-GB"/>
        </w:rPr>
      </w:pPr>
      <w:r w:rsidRPr="002341D2">
        <w:rPr>
          <w:sz w:val="32"/>
          <w:szCs w:val="32"/>
          <w:lang w:val="en-GB"/>
        </w:rPr>
        <w:t>The local population</w:t>
      </w:r>
    </w:p>
    <w:p w:rsidR="00D70790" w:rsidRPr="00D70790" w:rsidRDefault="00D70790" w:rsidP="00D70790">
      <w:pPr>
        <w:rPr>
          <w:lang w:val="en-GB"/>
        </w:rPr>
      </w:pPr>
    </w:p>
    <w:p w:rsidR="00D70790" w:rsidRPr="00D70790" w:rsidRDefault="00D70790" w:rsidP="00D70790">
      <w:pPr>
        <w:rPr>
          <w:rFonts w:ascii="Arial" w:hAnsi="Arial" w:cs="Arial"/>
          <w:lang w:val="en-GB"/>
        </w:rPr>
      </w:pPr>
      <w:r w:rsidRPr="00D70790">
        <w:rPr>
          <w:rFonts w:ascii="Arial" w:hAnsi="Arial" w:cs="Arial"/>
          <w:lang w:val="en-GB"/>
        </w:rPr>
        <w:t>The most comprehensive population data comes from the Office for National Statistics' 2021 Census. At the time of producing this report, only age and sex data have been published. The previous Census from 2011 is out of date and has not been quoted here. There is some more recent data on disability and sexual orientation in Sussex, which is also included below.</w:t>
      </w:r>
    </w:p>
    <w:p w:rsidR="00D70790" w:rsidRDefault="00D70790" w:rsidP="00D70790">
      <w:pPr>
        <w:numPr>
          <w:ilvl w:val="0"/>
          <w:numId w:val="4"/>
        </w:numPr>
        <w:rPr>
          <w:rFonts w:ascii="Arial" w:hAnsi="Arial" w:cs="Arial"/>
          <w:lang w:val="en-GB"/>
        </w:rPr>
      </w:pPr>
      <w:r w:rsidRPr="00D70790">
        <w:rPr>
          <w:rFonts w:ascii="Arial" w:hAnsi="Arial" w:cs="Arial"/>
          <w:lang w:val="en-GB"/>
        </w:rPr>
        <w:lastRenderedPageBreak/>
        <w:t>The data tells us that, on average, the population of Brighton and Hove, East Sussex, Hampshire, and West Sussex is older than the population of England overall:</w:t>
      </w:r>
    </w:p>
    <w:p w:rsidR="003F3AE2" w:rsidRPr="00D70790" w:rsidRDefault="003F3AE2" w:rsidP="003F3AE2">
      <w:pPr>
        <w:ind w:left="720"/>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noProof/>
          <w:lang w:val="en-GB"/>
        </w:rPr>
        <w:drawing>
          <wp:inline distT="0" distB="0" distL="0" distR="0" wp14:anchorId="78F5E840" wp14:editId="0CDBE2FA">
            <wp:extent cx="6570133" cy="4199467"/>
            <wp:effectExtent l="0" t="0" r="2540" b="10795"/>
            <wp:docPr id="4" name="Chart 4">
              <a:extLst xmlns:a="http://schemas.openxmlformats.org/drawingml/2006/main">
                <a:ext uri="{FF2B5EF4-FFF2-40B4-BE49-F238E27FC236}">
                  <a16:creationId xmlns:a16="http://schemas.microsoft.com/office/drawing/2014/main" id="{C0F05782-7291-4225-B277-D1725592BAD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D70790" w:rsidRDefault="00D70790" w:rsidP="00D70790">
      <w:pPr>
        <w:ind w:left="720"/>
        <w:rPr>
          <w:rFonts w:ascii="Arial" w:hAnsi="Arial" w:cs="Arial"/>
          <w:lang w:val="en-GB"/>
        </w:rPr>
      </w:pP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The Census asked people their sex, with 51.04% of people in England answering female, and 48.96% male. Results across our area are similar with 51.35% female and 48.64% male, but with a slight increase in females in East Sussex.</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Data from </w:t>
      </w:r>
      <w:hyperlink r:id="rId11" w:history="1">
        <w:r w:rsidRPr="00D70790">
          <w:rPr>
            <w:rStyle w:val="Hyperlink"/>
            <w:rFonts w:ascii="Arial" w:hAnsi="Arial" w:cs="Arial"/>
            <w:lang w:val="en-GB"/>
          </w:rPr>
          <w:t>2019-20 from England’s GP practices</w:t>
        </w:r>
      </w:hyperlink>
      <w:r w:rsidRPr="00D70790">
        <w:rPr>
          <w:rFonts w:ascii="Arial" w:hAnsi="Arial" w:cs="Arial"/>
          <w:lang w:val="en-GB"/>
        </w:rPr>
        <w:t xml:space="preserve"> published by NHS Digital shows that there are 132,000 people in Sussex under 65 years old who have a limiting long-term illness. The neighbourhood with the highest proportion of adults with a limiting long-term illness is Queen’s Park (Brighton and Hove) where more than one in three working age adults has a limiting long-term illness.</w:t>
      </w:r>
    </w:p>
    <w:p w:rsidR="00D70790" w:rsidRPr="00D70790" w:rsidRDefault="00825C3D" w:rsidP="00D70790">
      <w:pPr>
        <w:numPr>
          <w:ilvl w:val="0"/>
          <w:numId w:val="4"/>
        </w:numPr>
        <w:rPr>
          <w:rFonts w:ascii="Arial" w:hAnsi="Arial" w:cs="Arial"/>
          <w:lang w:val="en-GB"/>
        </w:rPr>
      </w:pPr>
      <w:hyperlink r:id="rId12" w:history="1">
        <w:r w:rsidR="00D70790" w:rsidRPr="00D70790">
          <w:rPr>
            <w:rStyle w:val="Hyperlink"/>
            <w:rFonts w:ascii="Arial" w:hAnsi="Arial" w:cs="Arial"/>
            <w:lang w:val="en-GB"/>
          </w:rPr>
          <w:t>Sussex Uncovered</w:t>
        </w:r>
      </w:hyperlink>
      <w:r w:rsidR="00D70790" w:rsidRPr="00D70790">
        <w:rPr>
          <w:rFonts w:ascii="Arial" w:hAnsi="Arial" w:cs="Arial"/>
          <w:lang w:val="en-GB"/>
        </w:rPr>
        <w:t xml:space="preserve"> found in 2019 that the population in Sussex has higher levels of mood and anxiety disorders than average in England. The highest levels are in parts of Bexhill, Hastings and Brighton and Hove. On average, 10.9% of people in Sussex were being treated for depression, rising in Pevensey/Westham (16.5%), Polegate (15.8%), Hailsham (15%), Newhaven (14.5%) and Shoreham (14.4%).</w:t>
      </w:r>
    </w:p>
    <w:p w:rsidR="00D70790" w:rsidRPr="00D70790" w:rsidRDefault="00825C3D" w:rsidP="00D70790">
      <w:pPr>
        <w:numPr>
          <w:ilvl w:val="0"/>
          <w:numId w:val="4"/>
        </w:numPr>
        <w:rPr>
          <w:rFonts w:ascii="Arial" w:hAnsi="Arial" w:cs="Arial"/>
          <w:lang w:val="en-GB"/>
        </w:rPr>
      </w:pPr>
      <w:hyperlink r:id="rId13" w:history="1">
        <w:r w:rsidR="00D70790" w:rsidRPr="00D70790">
          <w:rPr>
            <w:rStyle w:val="Hyperlink"/>
            <w:rFonts w:ascii="Arial" w:hAnsi="Arial" w:cs="Arial"/>
            <w:lang w:val="en-GB"/>
          </w:rPr>
          <w:t>Sussex Uncovered</w:t>
        </w:r>
      </w:hyperlink>
      <w:r w:rsidR="00D70790" w:rsidRPr="00D70790">
        <w:rPr>
          <w:rFonts w:ascii="Arial" w:hAnsi="Arial" w:cs="Arial"/>
          <w:lang w:val="en-GB"/>
        </w:rPr>
        <w:t xml:space="preserve"> estimates that 3.5% of people in Sussex are economically inactive due to sickness and disability, rising to 6.6% in Hastings. This compares to 4% across England as a whole. </w:t>
      </w:r>
    </w:p>
    <w:p w:rsidR="00D70790" w:rsidRDefault="00D70790" w:rsidP="00D70790">
      <w:pPr>
        <w:numPr>
          <w:ilvl w:val="0"/>
          <w:numId w:val="4"/>
        </w:numPr>
        <w:rPr>
          <w:rFonts w:ascii="Arial" w:hAnsi="Arial" w:cs="Arial"/>
          <w:lang w:val="en-GB"/>
        </w:rPr>
      </w:pPr>
      <w:r w:rsidRPr="00D70790">
        <w:rPr>
          <w:rFonts w:ascii="Arial" w:hAnsi="Arial" w:cs="Arial"/>
          <w:lang w:val="en-GB"/>
        </w:rPr>
        <w:t>Based on data from NHS Digital, the proportion of adults with a learning disability in paid employment is higher in East Sussex (7%) than the average in England (6%). However, the proportion of people with learning disabilities in paid employment is much lower in West Sussex (3.2%), compared to the highest rates in Brighton and Hove (9.8%).</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LGBTQ+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The East Sussex Lesbian Gay Bisexual Trans Queer+ (LGBTQ+) </w:t>
      </w:r>
      <w:hyperlink r:id="rId14" w:history="1">
        <w:r w:rsidRPr="00D70790">
          <w:rPr>
            <w:rStyle w:val="Hyperlink"/>
            <w:rFonts w:ascii="Arial" w:hAnsi="Arial" w:cs="Arial"/>
            <w:lang w:val="en-GB"/>
          </w:rPr>
          <w:t>Comprehensive Needs Assessment 2021</w:t>
        </w:r>
      </w:hyperlink>
      <w:r w:rsidRPr="00D70790">
        <w:rPr>
          <w:rFonts w:ascii="Arial" w:hAnsi="Arial" w:cs="Arial"/>
          <w:lang w:val="en-GB"/>
        </w:rPr>
        <w:t xml:space="preserve"> estimates that there are between 17,273 and 39,004 LGB+ people living in East Sussex (between 3.1% and 7% of the population) and 5,572 Trans and Gender Diverse (TGD) people (1% of the population).</w:t>
      </w:r>
    </w:p>
    <w:p w:rsidR="00D70790" w:rsidRDefault="00D70790" w:rsidP="00D70790">
      <w:pPr>
        <w:numPr>
          <w:ilvl w:val="0"/>
          <w:numId w:val="4"/>
        </w:numPr>
        <w:rPr>
          <w:rFonts w:ascii="Arial" w:hAnsi="Arial" w:cs="Arial"/>
          <w:lang w:val="en-GB"/>
        </w:rPr>
      </w:pPr>
      <w:r w:rsidRPr="00D70790">
        <w:rPr>
          <w:rFonts w:ascii="Arial" w:hAnsi="Arial" w:cs="Arial"/>
          <w:lang w:val="en-GB"/>
        </w:rPr>
        <w:t>The assessment also found that 68% of LGB+ respondents had a long-standing health condition or disability, compared to 58% of heterosexual people.</w:t>
      </w:r>
    </w:p>
    <w:p w:rsidR="00D70790" w:rsidRPr="00D70790" w:rsidRDefault="00D70790" w:rsidP="00D70790">
      <w:pPr>
        <w:rPr>
          <w:rFonts w:ascii="Arial" w:hAnsi="Arial" w:cs="Arial"/>
          <w:lang w:val="en-GB"/>
        </w:rPr>
      </w:pPr>
    </w:p>
    <w:p w:rsidR="00D70790" w:rsidRDefault="00D70790" w:rsidP="00D70790">
      <w:pPr>
        <w:pStyle w:val="Heading2"/>
        <w:rPr>
          <w:sz w:val="32"/>
          <w:szCs w:val="32"/>
          <w:lang w:val="en-GB"/>
        </w:rPr>
      </w:pPr>
      <w:r w:rsidRPr="003F3AE2">
        <w:rPr>
          <w:sz w:val="32"/>
          <w:szCs w:val="32"/>
          <w:lang w:val="en-GB"/>
        </w:rPr>
        <w:t>Our workforce</w:t>
      </w:r>
    </w:p>
    <w:p w:rsidR="003F3AE2" w:rsidRPr="003F3AE2" w:rsidRDefault="003F3AE2" w:rsidP="003F3AE2">
      <w:pPr>
        <w:rPr>
          <w:lang w:val="en-GB"/>
        </w:rPr>
      </w:pP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On 31</w:t>
      </w:r>
      <w:r w:rsidRPr="00D70790">
        <w:rPr>
          <w:rFonts w:ascii="Arial" w:hAnsi="Arial" w:cs="Arial"/>
          <w:vertAlign w:val="superscript"/>
          <w:lang w:val="en-GB"/>
        </w:rPr>
        <w:t>st</w:t>
      </w:r>
      <w:r w:rsidRPr="00D70790">
        <w:rPr>
          <w:rFonts w:ascii="Arial" w:hAnsi="Arial" w:cs="Arial"/>
          <w:lang w:val="en-GB"/>
        </w:rPr>
        <w:t xml:space="preserve"> March 2022 we had 5,684 employees at SPFT. That includes people on full time and part time contracts, but not those employed via agencies or the Trust's bank. </w:t>
      </w:r>
    </w:p>
    <w:p w:rsidR="00D70790" w:rsidRDefault="00D70790" w:rsidP="00D70790">
      <w:pPr>
        <w:numPr>
          <w:ilvl w:val="0"/>
          <w:numId w:val="4"/>
        </w:numPr>
        <w:rPr>
          <w:rFonts w:ascii="Arial" w:hAnsi="Arial" w:cs="Arial"/>
          <w:lang w:val="en-GB"/>
        </w:rPr>
      </w:pPr>
      <w:r w:rsidRPr="00D70790">
        <w:rPr>
          <w:rFonts w:ascii="Arial" w:hAnsi="Arial" w:cs="Arial"/>
          <w:lang w:val="en-GB"/>
        </w:rPr>
        <w:t>Staff aged 46-55 years form the largest group at 29.61% of the total workforce. Staff aged 36-45 years make up 23.71% of the workforce, followed by staff aged 26-35 years at 20.13%. Staff aged 56-65 represent 18.33% of the workforce. Staff aged over 65 make up just 1.92%, and staff aged under 25 are 6.29% of our workforce.</w:t>
      </w:r>
    </w:p>
    <w:p w:rsidR="003F3AE2" w:rsidRDefault="003F3AE2" w:rsidP="003F3AE2">
      <w:pPr>
        <w:ind w:left="360"/>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noProof/>
          <w:lang w:val="en-GB"/>
        </w:rPr>
        <w:lastRenderedPageBreak/>
        <w:drawing>
          <wp:inline distT="0" distB="0" distL="0" distR="0" wp14:anchorId="6A9F50E2" wp14:editId="7CEED38D">
            <wp:extent cx="6138333" cy="3556000"/>
            <wp:effectExtent l="0" t="0" r="15240" b="6350"/>
            <wp:docPr id="3" name="Chart 3">
              <a:extLst xmlns:a="http://schemas.openxmlformats.org/drawingml/2006/main">
                <a:ext uri="{FF2B5EF4-FFF2-40B4-BE49-F238E27FC236}">
                  <a16:creationId xmlns:a16="http://schemas.microsoft.com/office/drawing/2014/main" id="{0D56EAEB-97D6-498A-B88A-37178863F8A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D70790" w:rsidRDefault="00D70790" w:rsidP="00D70790">
      <w:pPr>
        <w:rPr>
          <w:rFonts w:ascii="Arial" w:hAnsi="Arial" w:cs="Arial"/>
          <w:lang w:val="en-GB"/>
        </w:rPr>
      </w:pP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In terms of disability, 10.42% of staff have declared that they consider themselves to have a disability, with 10.78% unspecified or preferring not to answer. 78.8% do not consider themselves Disabled.</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85.43% of staff recorded themselves as white, and 13.11% were from ethnic minority groups, including 4.56% Asian or Asian British, 4.25% Black or Black British, and 2.69% "Mixed Ethnic Group". ESR currently uses the categories from the 2001 Census, which limits comparisons we can make with our service users or local populations.</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Across our staff, 75.16% are recorded as female, with 24.84% recorded as male. ESR does not currently have an option for staff to record themselves as non-binary, trans, or intersex.</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The largest group in relationship status is people who are married or in a civil partnership, who make up 45.59% of our staff. This is followed by single people at 39.9%. 9.24% of our workforce are divorced or legally separated and 0.9% are widowed. Data was missing for 4.38% of staff.</w:t>
      </w:r>
    </w:p>
    <w:p w:rsidR="00D70790" w:rsidRDefault="00D70790" w:rsidP="00D70790">
      <w:pPr>
        <w:numPr>
          <w:ilvl w:val="0"/>
          <w:numId w:val="4"/>
        </w:numPr>
        <w:rPr>
          <w:rFonts w:ascii="Arial" w:hAnsi="Arial" w:cs="Arial"/>
          <w:lang w:val="en-GB"/>
        </w:rPr>
      </w:pPr>
      <w:r w:rsidRPr="00D70790">
        <w:rPr>
          <w:rFonts w:ascii="Arial" w:hAnsi="Arial" w:cs="Arial"/>
          <w:lang w:val="en-GB"/>
        </w:rPr>
        <w:t>There are high rates of incomplete data for religion and belief, with 18.67% of staff not disclosing this information. The largest group is Christianity (37.86%), followed by Atheism (24.86%). 13.3% of staff selected "Other'" followed by Islam (1.72%), Hinduism (1.58%), Buddhism (1.35%), Sikhism (0.26%), Judaism (0.35%), and Jainism (0.04%).</w:t>
      </w:r>
    </w:p>
    <w:p w:rsidR="00D70790" w:rsidRDefault="00D70790" w:rsidP="00D70790">
      <w:pPr>
        <w:numPr>
          <w:ilvl w:val="0"/>
          <w:numId w:val="4"/>
        </w:numPr>
        <w:rPr>
          <w:rFonts w:ascii="Arial" w:hAnsi="Arial" w:cs="Arial"/>
          <w:lang w:val="en-GB"/>
        </w:rPr>
      </w:pPr>
      <w:r w:rsidRPr="00D70790">
        <w:rPr>
          <w:rFonts w:ascii="Arial" w:hAnsi="Arial" w:cs="Arial"/>
          <w:lang w:val="en-GB"/>
        </w:rPr>
        <w:t>For sexual orientation, 80.21% of staff recorded themselves as heterosexual or straight. 12.16% did not disclose their sexuality. 4.42% recorded themselves as gay or lesbian, with 2.89% recorded as bisexual, and 0.26% have another sexual orientation that wasn't listed.</w:t>
      </w:r>
    </w:p>
    <w:p w:rsidR="00D70790" w:rsidRDefault="00D70790" w:rsidP="00D70790">
      <w:pPr>
        <w:rPr>
          <w:rFonts w:ascii="Arial" w:hAnsi="Arial" w:cs="Arial"/>
          <w:lang w:val="en-GB"/>
        </w:rPr>
      </w:pPr>
    </w:p>
    <w:p w:rsidR="00D70790" w:rsidRPr="003F3AE2" w:rsidRDefault="00D70790" w:rsidP="00D70790">
      <w:pPr>
        <w:pStyle w:val="Heading2"/>
        <w:rPr>
          <w:sz w:val="32"/>
          <w:szCs w:val="32"/>
          <w:lang w:val="en-GB"/>
        </w:rPr>
      </w:pPr>
      <w:r w:rsidRPr="003F3AE2">
        <w:rPr>
          <w:sz w:val="32"/>
          <w:szCs w:val="32"/>
          <w:lang w:val="en-GB"/>
        </w:rPr>
        <w:lastRenderedPageBreak/>
        <w:t>Operational services</w:t>
      </w:r>
    </w:p>
    <w:p w:rsidR="00D70790" w:rsidRDefault="00D70790" w:rsidP="00D70790">
      <w:pPr>
        <w:rPr>
          <w:rFonts w:ascii="Arial" w:hAnsi="Arial" w:cs="Arial"/>
          <w:lang w:val="en-GB"/>
        </w:rPr>
      </w:pPr>
    </w:p>
    <w:p w:rsidR="00D70790" w:rsidRDefault="00D70790" w:rsidP="00D70790">
      <w:pPr>
        <w:rPr>
          <w:rFonts w:ascii="Arial" w:hAnsi="Arial" w:cs="Arial"/>
          <w:lang w:val="en-GB"/>
        </w:rPr>
      </w:pPr>
      <w:r w:rsidRPr="00D70790">
        <w:rPr>
          <w:rFonts w:ascii="Arial" w:hAnsi="Arial" w:cs="Arial"/>
          <w:lang w:val="en-GB"/>
        </w:rPr>
        <w:t>The Trust's services recorded a total of 109,175 service users between 1</w:t>
      </w:r>
      <w:r w:rsidRPr="00D70790">
        <w:rPr>
          <w:rFonts w:ascii="Arial" w:hAnsi="Arial" w:cs="Arial"/>
          <w:vertAlign w:val="superscript"/>
          <w:lang w:val="en-GB"/>
        </w:rPr>
        <w:t>st</w:t>
      </w:r>
      <w:r w:rsidRPr="00D70790">
        <w:rPr>
          <w:rFonts w:ascii="Arial" w:hAnsi="Arial" w:cs="Arial"/>
          <w:lang w:val="en-GB"/>
        </w:rPr>
        <w:t xml:space="preserve"> April 2021 and 31</w:t>
      </w:r>
      <w:r w:rsidRPr="00D70790">
        <w:rPr>
          <w:rFonts w:ascii="Arial" w:hAnsi="Arial" w:cs="Arial"/>
          <w:vertAlign w:val="superscript"/>
          <w:lang w:val="en-GB"/>
        </w:rPr>
        <w:t>st</w:t>
      </w:r>
      <w:r w:rsidRPr="00D70790">
        <w:rPr>
          <w:rFonts w:ascii="Arial" w:hAnsi="Arial" w:cs="Arial"/>
          <w:lang w:val="en-GB"/>
        </w:rPr>
        <w:t xml:space="preserve"> March 2022.</w:t>
      </w:r>
    </w:p>
    <w:p w:rsidR="00D70790" w:rsidRPr="00D70790" w:rsidRDefault="00D70790" w:rsidP="00D70790">
      <w:pPr>
        <w:rPr>
          <w:rFonts w:ascii="Arial" w:hAnsi="Arial" w:cs="Arial"/>
          <w:lang w:val="en-GB"/>
        </w:rPr>
      </w:pP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West Sussex Adult Services provided the largest number of care and treatment cases for 35,911 people during 2021/22 (32.89% of total open cases).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Children and Young People's Services saw 30,877 people in 2021/22 (28.28% of open cases).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East Sussex Adult Services provided care and treatment for 22,477 people (20.59% of cases).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Brighton and Hove Adult Services provided care and treatment for 11,996 people (10.99% of cases). That shows a significant increase from the total of 21,305 children and young people in 2020/21.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Learning Disability Services provided care and treatment to 5,683 people (5.2% of open cases).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Secure and Forensic Services provided care and support for 2,231 people (2.04% of total cases).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It is difficult to draw meaningful conclusions from the data recorded in </w:t>
      </w:r>
      <w:proofErr w:type="spellStart"/>
      <w:r w:rsidRPr="00D70790">
        <w:rPr>
          <w:rFonts w:ascii="Arial" w:hAnsi="Arial" w:cs="Arial"/>
          <w:lang w:val="en-GB"/>
        </w:rPr>
        <w:t>Carenotes</w:t>
      </w:r>
      <w:proofErr w:type="spellEnd"/>
      <w:r w:rsidRPr="00D70790">
        <w:rPr>
          <w:rFonts w:ascii="Arial" w:hAnsi="Arial" w:cs="Arial"/>
          <w:lang w:val="en-GB"/>
        </w:rPr>
        <w:t xml:space="preserve">. With the exception of age and gender, a lot of the data is incomplete, suggesting that service users may not have been asked. In some </w:t>
      </w:r>
      <w:proofErr w:type="gramStart"/>
      <w:r w:rsidRPr="00D70790">
        <w:rPr>
          <w:rFonts w:ascii="Arial" w:hAnsi="Arial" w:cs="Arial"/>
          <w:lang w:val="en-GB"/>
        </w:rPr>
        <w:t>cases</w:t>
      </w:r>
      <w:proofErr w:type="gramEnd"/>
      <w:r w:rsidRPr="00D70790">
        <w:rPr>
          <w:rFonts w:ascii="Arial" w:hAnsi="Arial" w:cs="Arial"/>
          <w:lang w:val="en-GB"/>
        </w:rPr>
        <w:t xml:space="preserve"> they may have been asked, but staff did not record the information in the protected characteristic form so we cannot report on it. We do not currently hold data on pregnancy or maternity.</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Service user age was recorded in all but four cases in 2021/22.</w:t>
      </w:r>
    </w:p>
    <w:p w:rsidR="00D70790" w:rsidRPr="00D70790" w:rsidRDefault="00D70790" w:rsidP="00D70790">
      <w:pPr>
        <w:numPr>
          <w:ilvl w:val="0"/>
          <w:numId w:val="4"/>
        </w:numPr>
        <w:rPr>
          <w:rFonts w:ascii="Arial" w:hAnsi="Arial" w:cs="Arial"/>
          <w:lang w:val="en-GB"/>
        </w:rPr>
      </w:pPr>
      <w:r w:rsidRPr="00D70790">
        <w:rPr>
          <w:rFonts w:ascii="Arial" w:hAnsi="Arial" w:cs="Arial"/>
          <w:noProof/>
          <w:lang w:val="en-GB"/>
        </w:rPr>
        <w:lastRenderedPageBreak/>
        <w:drawing>
          <wp:anchor distT="0" distB="0" distL="114300" distR="114300" simplePos="0" relativeHeight="251661312" behindDoc="0" locked="0" layoutInCell="1" allowOverlap="1" wp14:anchorId="513D0A79" wp14:editId="2DC79C26">
            <wp:simplePos x="0" y="0"/>
            <wp:positionH relativeFrom="margin">
              <wp:posOffset>0</wp:posOffset>
            </wp:positionH>
            <wp:positionV relativeFrom="paragraph">
              <wp:posOffset>897467</wp:posOffset>
            </wp:positionV>
            <wp:extent cx="6350000" cy="3818255"/>
            <wp:effectExtent l="0" t="0" r="12700" b="10795"/>
            <wp:wrapSquare wrapText="bothSides"/>
            <wp:docPr id="10" name="Chart 10">
              <a:extLst xmlns:a="http://schemas.openxmlformats.org/drawingml/2006/main">
                <a:ext uri="{FF2B5EF4-FFF2-40B4-BE49-F238E27FC236}">
                  <a16:creationId xmlns:a16="http://schemas.microsoft.com/office/drawing/2014/main" id="{95F449BA-0187-4012-BAB4-94C89480B72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14:sizeRelH relativeFrom="margin">
              <wp14:pctWidth>0</wp14:pctWidth>
            </wp14:sizeRelH>
            <wp14:sizeRelV relativeFrom="margin">
              <wp14:pctHeight>0</wp14:pctHeight>
            </wp14:sizeRelV>
          </wp:anchor>
        </w:drawing>
      </w:r>
      <w:r w:rsidRPr="00D70790">
        <w:rPr>
          <w:rFonts w:ascii="Arial" w:hAnsi="Arial" w:cs="Arial"/>
          <w:lang w:val="en-GB"/>
        </w:rPr>
        <w:t>The largest age group was 21-30 years, accounting for 16.74% of open caseloads, followed by children and young people aged 0-15 years at 15.71% of open cases. People aged 16-20 years made up 14.86% of open cases, and people aged over 71 years accounted for 14.85% of cases.</w:t>
      </w:r>
    </w:p>
    <w:p w:rsidR="00D70790" w:rsidRPr="00D70790" w:rsidRDefault="00D70790" w:rsidP="00D70790">
      <w:pPr>
        <w:rPr>
          <w:rFonts w:ascii="Arial" w:hAnsi="Arial" w:cs="Arial"/>
          <w:lang w:val="en-GB"/>
        </w:rPr>
      </w:pPr>
      <w:r w:rsidRPr="00D70790">
        <w:rPr>
          <w:rFonts w:ascii="Arial" w:hAnsi="Arial" w:cs="Arial"/>
          <w:lang w:val="en-GB"/>
        </w:rPr>
        <w:br/>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The age profiles of Learning Disability Services, Secure and Forensic Services, and Children and Young People's Services are much younger than those for Adult Services in East Sussex, West Sussex, and Brighton and Hove. Children and Young People's Services bring our overall age totals down.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Compared to the age of the local population in Brighton and Hove, East Sussex, West Sussex, and Hampshire, people aged 16-20 were significantly over-represented, making up 14.9% of open cases compared to 5.3% of the population. People in all age groups from 21-40 were slightly over-represented among our service users.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People aged 61-70 made up 11.7% of the local population and 5.7% of our total cases. The exceptions were in Adult Services in East Sussex and West Sussex, where people aged 71 years and older were over-represented and made up 22.8% and 25.2% of service users.</w:t>
      </w:r>
    </w:p>
    <w:p w:rsidR="00D70790" w:rsidRP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noProof/>
          <w:lang w:val="en-GB"/>
        </w:rPr>
        <w:lastRenderedPageBreak/>
        <w:drawing>
          <wp:inline distT="0" distB="0" distL="0" distR="0" wp14:anchorId="5DBE2FA0" wp14:editId="6435F473">
            <wp:extent cx="6256867" cy="4199467"/>
            <wp:effectExtent l="0" t="0" r="10795" b="10795"/>
            <wp:docPr id="11" name="Chart 11">
              <a:extLst xmlns:a="http://schemas.openxmlformats.org/drawingml/2006/main">
                <a:ext uri="{FF2B5EF4-FFF2-40B4-BE49-F238E27FC236}">
                  <a16:creationId xmlns:a16="http://schemas.microsoft.com/office/drawing/2014/main" id="{6FDB9C23-B3C7-4C27-820C-DA23136537D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 and gender</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Among all service users who had open case files in 2021/22, 55.01% were recorded as female, 44.13% as male, 0.28% as non-binary, and 0.42% preferred not to say (with 0.16% not asked).</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Census data shows sex by male and female, with the population in Sussex and Hampshire as 51.35% female and 48.64% male. This suggests male service users were under-represented among our open cases.</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West Sussex Adult Services had the highest proportion of female service users (57.60%).</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Learning Disability and Forensic and Secure Services were the exception. In Learning Disability, 49.3% of service users were female, and 49.5% were male. In Secure and Forensic Services 72.1% of open cases were for males, and 27.1% for females.</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Brighton and Hove Adult Services had the highest proportion of non-binary service users (0.70%).</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Data on ethnicity is limited because 30% of service users did not have their ethnicity recorded. 65.46% were recorded as white and 4.58% were recorded as BME.</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The services with the highest proportions of service users who have recorded their ethnicity as BME are Secure and Forensic (10.00%) and Brighton and Hove Adult Services (8.10%).</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It is not possible to analyse data on sexual orientation, as 80.03% of sexual orientation data is undefined, encompassing the "Not known", "Not stated", "Other sexual orientation not listed", "Person asked and does not know or is not sure", and "Undecided (only appropriate for adolescents)" categories.</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0.92% of service users are recorded as bisexual and 0.79% as gay and lesbian.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Brighton and Hove Adult Services have the highest proportion of bisexual (1.80%) and gay or lesbian (1.97%) service users, still only totalling 3.77%.</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Religion and belief data </w:t>
      </w:r>
      <w:proofErr w:type="gramStart"/>
      <w:r w:rsidRPr="00D70790">
        <w:rPr>
          <w:rFonts w:ascii="Arial" w:hAnsi="Arial" w:cs="Arial"/>
          <w:lang w:val="en-GB"/>
        </w:rPr>
        <w:t>is</w:t>
      </w:r>
      <w:proofErr w:type="gramEnd"/>
      <w:r w:rsidRPr="00D70790">
        <w:rPr>
          <w:rFonts w:ascii="Arial" w:hAnsi="Arial" w:cs="Arial"/>
          <w:lang w:val="en-GB"/>
        </w:rPr>
        <w:t xml:space="preserve"> unavailable for 77.44% of service users, with 61.32% recorded as "Undefined" and 16.12% as "Prefer not to say".</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14.7% of service users in 2021/22 were Christian, followed by 2.6% who were Atheist, 2% who had another religion not listed, and 1.7% Agnostic. 0.5% of service users were Muslim, 0.4% Spiritualist, 0.2% Buddhist, 0.2% Pagan, and 0.1% Jewish.</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Disability details were recorded for 4,989 service users, just 4.57% of open cases.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95.43% of disability data is recorded as "Prefer not to say/undefined", indicating that a large majority of service users may not have been asked.</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This varies across services, with 85.75% "Prefer not to say/undefined" in Learning Disability services, up to 98.50% in Children and Young People's Services.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Relationship status</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 xml:space="preserve">Relationship status was not disclosed or undefined for 40.59% of service users. </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42.61% of service users recorded that they were single, with 10.48% married or in a civil partnership. 2.55% of open cases were divorced or had their civil partnership dissolved, with 1.58% separated. 2.16% of service users were widowed or a surviving civil partner, and 0.02% said they were cohabiting.</w:t>
      </w:r>
    </w:p>
    <w:p w:rsidR="00D70790" w:rsidRPr="00D70790" w:rsidRDefault="00D70790" w:rsidP="00D70790">
      <w:pPr>
        <w:numPr>
          <w:ilvl w:val="0"/>
          <w:numId w:val="4"/>
        </w:numPr>
        <w:rPr>
          <w:rFonts w:ascii="Arial" w:hAnsi="Arial" w:cs="Arial"/>
          <w:lang w:val="en-GB"/>
        </w:rPr>
      </w:pPr>
      <w:r w:rsidRPr="00D70790">
        <w:rPr>
          <w:rFonts w:ascii="Arial" w:hAnsi="Arial" w:cs="Arial"/>
          <w:lang w:val="en-GB"/>
        </w:rPr>
        <w:t>Secure and Forensic and Learning Disability services have the highest proportions of single service users, at 57.42% and 64.42% respectively. Comparatively, West Sussex Adult Services and East Sussex Adult Services have the highest proportion of married/in civil partnership service users, at 15.79% and 17.11% respectively.</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Improve data completion for disability, ethnicity, pregnancy and maternity, relationship status, religion and belief, sexual orientation, and trans identity. Work with operational and clinical colleagues to identify barriers to asking about protected characteristics.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Co-design and deliver briefings with Experts by Experience (</w:t>
      </w:r>
      <w:proofErr w:type="spellStart"/>
      <w:r w:rsidRPr="00D70790">
        <w:rPr>
          <w:rFonts w:ascii="Arial" w:hAnsi="Arial" w:cs="Arial"/>
          <w:lang w:val="en-GB"/>
        </w:rPr>
        <w:t>EbEs</w:t>
      </w:r>
      <w:proofErr w:type="spellEnd"/>
      <w:r w:rsidRPr="00D70790">
        <w:rPr>
          <w:rFonts w:ascii="Arial" w:hAnsi="Arial" w:cs="Arial"/>
          <w:lang w:val="en-GB"/>
        </w:rPr>
        <w:t>) to support staff confidence and competence to ask protected characteristic questions.</w:t>
      </w:r>
    </w:p>
    <w:p w:rsidR="00D70790" w:rsidRDefault="00D70790" w:rsidP="00D70790">
      <w:pPr>
        <w:rPr>
          <w:rFonts w:ascii="Arial" w:hAnsi="Arial" w:cs="Arial"/>
          <w:lang w:val="en-GB"/>
        </w:rPr>
      </w:pPr>
    </w:p>
    <w:p w:rsidR="00D70790" w:rsidRPr="003F3AE2" w:rsidRDefault="00D70790" w:rsidP="00D70790">
      <w:pPr>
        <w:pStyle w:val="Heading2"/>
        <w:rPr>
          <w:sz w:val="32"/>
          <w:szCs w:val="32"/>
          <w:lang w:val="en-GB"/>
        </w:rPr>
      </w:pPr>
      <w:r w:rsidRPr="003F3AE2">
        <w:rPr>
          <w:sz w:val="32"/>
          <w:szCs w:val="32"/>
          <w:lang w:val="en-GB"/>
        </w:rPr>
        <w:lastRenderedPageBreak/>
        <w:t>Clinical Excellence Awards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 Clinical Excellence Awards (CEAs) recognise and reward NHS consultants and academic GPs who perform above and beyond the standards expected of their roles. Awards are given for quality and excellence, acknowledging exceptional personal contributions.</w:t>
      </w:r>
    </w:p>
    <w:p w:rsidR="00D70790" w:rsidRDefault="00D70790" w:rsidP="00D70790">
      <w:pPr>
        <w:rPr>
          <w:rFonts w:ascii="Arial" w:hAnsi="Arial" w:cs="Arial"/>
          <w:bCs/>
          <w:lang w:val="en-GB"/>
        </w:rPr>
      </w:pPr>
    </w:p>
    <w:p w:rsidR="00D70790" w:rsidRDefault="00D70790" w:rsidP="00D70790">
      <w:pPr>
        <w:rPr>
          <w:rFonts w:ascii="Arial" w:hAnsi="Arial" w:cs="Arial"/>
          <w:bCs/>
          <w:lang w:val="en-GB"/>
        </w:rPr>
      </w:pPr>
      <w:r w:rsidRPr="00D70790">
        <w:rPr>
          <w:rFonts w:ascii="Arial" w:hAnsi="Arial" w:cs="Arial"/>
          <w:bCs/>
          <w:lang w:val="en-GB"/>
        </w:rPr>
        <w:t>Due to the ongoing impact of the coronavirus pandemic, the 2021/22 awards were - as in 2019/20 and 2020/21 - split equally between all consultants and academic GPs who met the eligibility requirements. No applications were made, and no panel was convened to review and score them. As such, the breakdowns of award recipients by protected characteristics cannot be compared to breakdowns of the applications made or the panel membership, and must be presented independently.</w:t>
      </w:r>
    </w:p>
    <w:p w:rsidR="00D70790" w:rsidRPr="00D70790" w:rsidRDefault="00D70790" w:rsidP="00D70790">
      <w:pPr>
        <w:rPr>
          <w:rFonts w:ascii="Arial" w:hAnsi="Arial" w:cs="Arial"/>
          <w:bCs/>
          <w:lang w:val="en-GB"/>
        </w:rPr>
      </w:pPr>
    </w:p>
    <w:p w:rsidR="00D70790" w:rsidRPr="00D70790" w:rsidRDefault="00D70790" w:rsidP="00D70790">
      <w:pPr>
        <w:numPr>
          <w:ilvl w:val="0"/>
          <w:numId w:val="5"/>
        </w:numPr>
        <w:rPr>
          <w:rFonts w:ascii="Arial" w:hAnsi="Arial" w:cs="Arial"/>
          <w:lang w:val="en-GB"/>
        </w:rPr>
      </w:pPr>
      <w:r w:rsidRPr="00D70790">
        <w:rPr>
          <w:rFonts w:ascii="Arial" w:hAnsi="Arial" w:cs="Arial"/>
          <w:lang w:val="en-GB"/>
        </w:rPr>
        <w:t>In 2021/22, 158 consultants and academic GPS met the eligibility requirements for the CEAs, so 158 winners were recorded.</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5"/>
        </w:numPr>
        <w:rPr>
          <w:rFonts w:ascii="Arial" w:hAnsi="Arial" w:cs="Arial"/>
          <w:lang w:val="en-GB"/>
        </w:rPr>
      </w:pPr>
      <w:r w:rsidRPr="00D70790">
        <w:rPr>
          <w:rFonts w:ascii="Arial" w:hAnsi="Arial" w:cs="Arial"/>
          <w:lang w:val="en-GB"/>
        </w:rPr>
        <w:t>Of the 158 winners, 63.29% have recorded their ethnicity as white British, white Irish or white other. 32.91% have recorded their ethnicity as Black, Asian or minority ethnic, and the remaining 3.8% have not recorded their ethnicity.</w:t>
      </w:r>
    </w:p>
    <w:p w:rsidR="00D70790" w:rsidRPr="00D70790" w:rsidRDefault="00D70790" w:rsidP="00D70790">
      <w:pPr>
        <w:numPr>
          <w:ilvl w:val="0"/>
          <w:numId w:val="5"/>
        </w:numPr>
        <w:rPr>
          <w:rFonts w:ascii="Arial" w:hAnsi="Arial" w:cs="Arial"/>
          <w:lang w:val="en-GB"/>
        </w:rPr>
      </w:pPr>
      <w:r w:rsidRPr="00D70790">
        <w:rPr>
          <w:rFonts w:ascii="Arial" w:hAnsi="Arial" w:cs="Arial"/>
          <w:lang w:val="en-GB"/>
        </w:rPr>
        <w:t>The largest percentage groups by ethnicity were white British at 46.2%, white other at 15.82%, and Indian at 13.92%.</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5"/>
        </w:numPr>
        <w:rPr>
          <w:rFonts w:ascii="Arial" w:hAnsi="Arial" w:cs="Arial"/>
          <w:lang w:val="en-GB"/>
        </w:rPr>
      </w:pPr>
      <w:r w:rsidRPr="00D70790">
        <w:rPr>
          <w:rFonts w:ascii="Arial" w:hAnsi="Arial" w:cs="Arial"/>
          <w:lang w:val="en-GB"/>
        </w:rPr>
        <w:t>In the breakdown by age, there were no winners in the 16-20 and 21-30 brackets, due to the nature of the roles that meet the eligibility requirements.</w:t>
      </w:r>
    </w:p>
    <w:p w:rsidR="00D70790" w:rsidRPr="00D70790" w:rsidRDefault="00D70790" w:rsidP="00D70790">
      <w:pPr>
        <w:numPr>
          <w:ilvl w:val="0"/>
          <w:numId w:val="5"/>
        </w:numPr>
        <w:rPr>
          <w:rFonts w:ascii="Arial" w:hAnsi="Arial" w:cs="Arial"/>
          <w:lang w:val="en-GB"/>
        </w:rPr>
      </w:pPr>
      <w:r w:rsidRPr="00D70790">
        <w:rPr>
          <w:rFonts w:ascii="Arial" w:hAnsi="Arial" w:cs="Arial"/>
          <w:lang w:val="en-GB"/>
        </w:rPr>
        <w:t>3.16% of winners have not recorded their age, and the remaining 96.84% have recorded their age as 31 and above. The largest age bracket group was 41-50, accounting for 43.67% of the winners.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p>
    <w:p w:rsidR="00D70790" w:rsidRPr="00D70790" w:rsidRDefault="00D70790" w:rsidP="00D70790">
      <w:pPr>
        <w:numPr>
          <w:ilvl w:val="0"/>
          <w:numId w:val="6"/>
        </w:numPr>
        <w:rPr>
          <w:rFonts w:ascii="Arial" w:hAnsi="Arial" w:cs="Arial"/>
          <w:lang w:val="en-GB"/>
        </w:rPr>
      </w:pPr>
      <w:r w:rsidRPr="00D70790">
        <w:rPr>
          <w:rFonts w:ascii="Arial" w:hAnsi="Arial" w:cs="Arial"/>
          <w:lang w:val="en-GB"/>
        </w:rPr>
        <w:t>55.7% of winners have recorded their gender as male, and 44.3% have recorded their gender as female.</w:t>
      </w:r>
    </w:p>
    <w:p w:rsidR="00D70790" w:rsidRPr="00D70790" w:rsidRDefault="00D70790" w:rsidP="00D70790">
      <w:pPr>
        <w:numPr>
          <w:ilvl w:val="0"/>
          <w:numId w:val="6"/>
        </w:numPr>
        <w:rPr>
          <w:rFonts w:ascii="Arial" w:hAnsi="Arial" w:cs="Arial"/>
          <w:lang w:val="en-GB"/>
        </w:rPr>
      </w:pPr>
      <w:r w:rsidRPr="00D70790">
        <w:rPr>
          <w:rFonts w:ascii="Arial" w:hAnsi="Arial" w:cs="Arial"/>
          <w:lang w:val="en-GB"/>
        </w:rPr>
        <w:t>On the ESR there is no facility to leave your gender unrecorded, or record a non-binary gender.</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6"/>
        </w:numPr>
        <w:rPr>
          <w:rFonts w:ascii="Arial" w:hAnsi="Arial" w:cs="Arial"/>
          <w:lang w:val="en-GB"/>
        </w:rPr>
      </w:pPr>
      <w:r w:rsidRPr="00D70790">
        <w:rPr>
          <w:rFonts w:ascii="Arial" w:hAnsi="Arial" w:cs="Arial"/>
          <w:lang w:val="en-GB"/>
        </w:rPr>
        <w:t>The largest percentage group of winners by sexual orientation was heterosexual, at 76.58%. Only a combined total of 2.53% of winners have recorded their sexual orientation as lesbian, gay or bisexual.</w:t>
      </w:r>
    </w:p>
    <w:p w:rsidR="00D70790" w:rsidRPr="00D70790" w:rsidRDefault="00D70790" w:rsidP="00D70790">
      <w:pPr>
        <w:numPr>
          <w:ilvl w:val="0"/>
          <w:numId w:val="6"/>
        </w:numPr>
        <w:rPr>
          <w:rFonts w:ascii="Arial" w:hAnsi="Arial" w:cs="Arial"/>
          <w:lang w:val="en-GB"/>
        </w:rPr>
      </w:pPr>
      <w:r w:rsidRPr="00D70790">
        <w:rPr>
          <w:rFonts w:ascii="Arial" w:hAnsi="Arial" w:cs="Arial"/>
          <w:lang w:val="en-GB"/>
        </w:rPr>
        <w:t>8.23% of winners have not recorded their sexual orientation, and a further 12.66% have recorded their sexual orientation as "prefer not to say", so there is no specific sexual orientation data available for 20.89% of the winners.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7"/>
        </w:numPr>
        <w:rPr>
          <w:rFonts w:ascii="Arial" w:hAnsi="Arial" w:cs="Arial"/>
          <w:lang w:val="en-GB"/>
        </w:rPr>
      </w:pPr>
      <w:r w:rsidRPr="00D70790">
        <w:rPr>
          <w:rFonts w:ascii="Arial" w:hAnsi="Arial" w:cs="Arial"/>
          <w:lang w:val="en-GB"/>
        </w:rPr>
        <w:lastRenderedPageBreak/>
        <w:t>7.59% of winners have not recorded their religion and belief, 15.82% have recorded their religion and belief as "not disclosed" and a further 6.96% have recorded their religion and belief as "other", so specific data is only available for the remaining 69.63%.</w:t>
      </w:r>
    </w:p>
    <w:p w:rsidR="00D70790" w:rsidRPr="00D70790" w:rsidRDefault="00D70790" w:rsidP="00D70790">
      <w:pPr>
        <w:numPr>
          <w:ilvl w:val="0"/>
          <w:numId w:val="7"/>
        </w:numPr>
        <w:rPr>
          <w:rFonts w:ascii="Arial" w:hAnsi="Arial" w:cs="Arial"/>
          <w:lang w:val="en-GB"/>
        </w:rPr>
      </w:pPr>
      <w:r w:rsidRPr="00D70790">
        <w:rPr>
          <w:rFonts w:ascii="Arial" w:hAnsi="Arial" w:cs="Arial"/>
          <w:lang w:val="en-GB"/>
        </w:rPr>
        <w:t>The largest percentage groups by religion and belief are Christians, accounting for 37.97% of winners, atheists, accounting for 10.13%, and Hindus, accounting for another 10.13%.</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7"/>
        </w:numPr>
        <w:rPr>
          <w:rFonts w:ascii="Arial" w:hAnsi="Arial" w:cs="Arial"/>
          <w:lang w:val="en-GB"/>
        </w:rPr>
      </w:pPr>
      <w:r w:rsidRPr="00D70790">
        <w:rPr>
          <w:rFonts w:ascii="Arial" w:hAnsi="Arial" w:cs="Arial"/>
          <w:lang w:val="en-GB"/>
        </w:rPr>
        <w:t>5.06% of winners have recorded themselves as Disabled, and 68.99% have recorded themselves as non-disabled. There is no further breakdown, e.g. by impairment type, or of multiple disability records.</w:t>
      </w:r>
    </w:p>
    <w:p w:rsidR="00D70790" w:rsidRPr="00D70790" w:rsidRDefault="00D70790" w:rsidP="00D70790">
      <w:pPr>
        <w:numPr>
          <w:ilvl w:val="0"/>
          <w:numId w:val="7"/>
        </w:numPr>
        <w:rPr>
          <w:rFonts w:ascii="Arial" w:hAnsi="Arial" w:cs="Arial"/>
          <w:lang w:val="en-GB"/>
        </w:rPr>
      </w:pPr>
      <w:r w:rsidRPr="00D70790">
        <w:rPr>
          <w:rFonts w:ascii="Arial" w:hAnsi="Arial" w:cs="Arial"/>
          <w:lang w:val="en-GB"/>
        </w:rPr>
        <w:t>17.72% of winners have not recorded their disability status, and 8.23% have recorded their disability status as "undefined".</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Eligible consultants and academic GPs were predominantly white (63.29%), aged 41-60 (68.99%), male (55.70%), heterosexual (76.58%) and non-disabled (68.99%).</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7"/>
        </w:numPr>
        <w:rPr>
          <w:rFonts w:ascii="Arial" w:hAnsi="Arial" w:cs="Arial"/>
          <w:lang w:val="en-GB"/>
        </w:rPr>
      </w:pPr>
      <w:r w:rsidRPr="00D70790">
        <w:rPr>
          <w:rFonts w:ascii="Arial" w:hAnsi="Arial" w:cs="Arial"/>
          <w:lang w:val="en-GB"/>
        </w:rPr>
        <w:t>Next year we expect the usual application process to resume. We recommend at that point to compare the data on winners to data on eligible staff to identify if some groups are more successful than others in their applications for Clinical Excellence Awards.</w:t>
      </w:r>
    </w:p>
    <w:p w:rsidR="00D70790" w:rsidRDefault="00D70790" w:rsidP="00D70790">
      <w:pPr>
        <w:rPr>
          <w:rFonts w:ascii="Arial" w:hAnsi="Arial" w:cs="Arial"/>
          <w:lang w:val="en-GB"/>
        </w:rPr>
      </w:pPr>
    </w:p>
    <w:p w:rsidR="00D70790" w:rsidRPr="003F3AE2" w:rsidRDefault="00D70790" w:rsidP="00D70790">
      <w:pPr>
        <w:pStyle w:val="Heading2"/>
        <w:rPr>
          <w:sz w:val="32"/>
          <w:szCs w:val="32"/>
          <w:lang w:val="en-GB"/>
        </w:rPr>
      </w:pPr>
      <w:r w:rsidRPr="003F3AE2">
        <w:rPr>
          <w:sz w:val="32"/>
          <w:szCs w:val="32"/>
          <w:lang w:val="en-GB"/>
        </w:rPr>
        <w:t>Complaints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 Complaints team aim to improve the services provided by the Trust by both encouraging and collecting feedback from service users, carers, staff and other stakeholders. As a Trust, we understand the value of knowing what service users think about how we act and what we do, and working in partnership to handle complaints and make meaningful and sustainable changes to our service delivery.</w:t>
      </w:r>
    </w:p>
    <w:p w:rsidR="00D70790" w:rsidRDefault="00D70790" w:rsidP="00D70790">
      <w:pPr>
        <w:rPr>
          <w:rFonts w:ascii="Arial" w:hAnsi="Arial" w:cs="Arial"/>
          <w:lang w:val="en-GB"/>
        </w:rPr>
      </w:pPr>
      <w:r w:rsidRPr="00D70790">
        <w:rPr>
          <w:rFonts w:ascii="Arial" w:hAnsi="Arial" w:cs="Arial"/>
          <w:lang w:val="en-GB"/>
        </w:rPr>
        <w:t xml:space="preserve">The team's case workers help complainants by advising them on the complaint procedure, ensuring any questions or concerns they have </w:t>
      </w:r>
      <w:proofErr w:type="gramStart"/>
      <w:r w:rsidRPr="00D70790">
        <w:rPr>
          <w:rFonts w:ascii="Arial" w:hAnsi="Arial" w:cs="Arial"/>
          <w:lang w:val="en-GB"/>
        </w:rPr>
        <w:t>are</w:t>
      </w:r>
      <w:proofErr w:type="gramEnd"/>
      <w:r w:rsidRPr="00D70790">
        <w:rPr>
          <w:rFonts w:ascii="Arial" w:hAnsi="Arial" w:cs="Arial"/>
          <w:lang w:val="en-GB"/>
        </w:rPr>
        <w:t xml:space="preserve"> addressed promptly, and providing healthcare information and signposting to appropriate Trust and external services. They also support staff by coordinating complaints, providing guidance and support throughout the complaint procedure, and facilitating internal investigations when required.</w:t>
      </w:r>
    </w:p>
    <w:p w:rsidR="00D70790" w:rsidRPr="00D70790" w:rsidRDefault="00D70790" w:rsidP="00D70790">
      <w:pPr>
        <w:rPr>
          <w:rFonts w:ascii="Arial" w:hAnsi="Arial" w:cs="Arial"/>
          <w:lang w:val="en-GB"/>
        </w:rPr>
      </w:pP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 xml:space="preserve">In total, the Complaints team dealt with 1,161 complaints in 2021/22. </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8"/>
        </w:numPr>
        <w:rPr>
          <w:rFonts w:ascii="Arial" w:hAnsi="Arial" w:cs="Arial"/>
          <w:b/>
          <w:bCs/>
          <w:lang w:val="en-GB"/>
        </w:rPr>
      </w:pPr>
      <w:r w:rsidRPr="00D70790">
        <w:rPr>
          <w:rFonts w:ascii="Arial" w:hAnsi="Arial" w:cs="Arial"/>
          <w:bCs/>
          <w:lang w:val="en-GB"/>
        </w:rPr>
        <w:t>Ethnicity data was only recorded for 169 complainants (14.56%), so 85.44% of the dataset is undefined.</w:t>
      </w:r>
    </w:p>
    <w:p w:rsidR="00D70790" w:rsidRPr="00D70790" w:rsidRDefault="00D70790" w:rsidP="00D70790">
      <w:pPr>
        <w:numPr>
          <w:ilvl w:val="0"/>
          <w:numId w:val="8"/>
        </w:numPr>
        <w:rPr>
          <w:rFonts w:ascii="Arial" w:hAnsi="Arial" w:cs="Arial"/>
          <w:b/>
          <w:bCs/>
          <w:lang w:val="en-GB"/>
        </w:rPr>
      </w:pPr>
      <w:r w:rsidRPr="00D70790">
        <w:rPr>
          <w:rFonts w:ascii="Arial" w:hAnsi="Arial" w:cs="Arial"/>
          <w:bCs/>
          <w:lang w:val="en-GB"/>
        </w:rPr>
        <w:t>Of the 169, 148 complainants (87.57%) are recorded as white British or any other white background and 21 (12.43%) are recorded as Black, Asian or Minority Ethnic.</w:t>
      </w:r>
    </w:p>
    <w:p w:rsidR="00D70790" w:rsidRPr="00D70790" w:rsidRDefault="00D70790" w:rsidP="00D70790">
      <w:pPr>
        <w:numPr>
          <w:ilvl w:val="0"/>
          <w:numId w:val="8"/>
        </w:numPr>
        <w:rPr>
          <w:rFonts w:ascii="Arial" w:hAnsi="Arial" w:cs="Arial"/>
          <w:b/>
          <w:bCs/>
          <w:lang w:val="en-GB"/>
        </w:rPr>
      </w:pPr>
      <w:r w:rsidRPr="00D70790">
        <w:rPr>
          <w:rFonts w:ascii="Arial" w:hAnsi="Arial" w:cs="Arial"/>
          <w:bCs/>
          <w:lang w:val="en-GB"/>
        </w:rPr>
        <w:lastRenderedPageBreak/>
        <w:t>This is much higher than the 4.5% of service users overall who were recorded as BAME, which might indicate that many more service users from ethnic minority groups raise complaints. However, we should be cautious with this comparison because almost one third of service users did not have their ethnicity recorded.</w:t>
      </w:r>
    </w:p>
    <w:p w:rsidR="00D70790" w:rsidRDefault="00D70790" w:rsidP="00D70790">
      <w:pPr>
        <w:rPr>
          <w:rFonts w:ascii="Arial" w:hAnsi="Arial" w:cs="Arial"/>
          <w:bCs/>
          <w:lang w:val="en-GB"/>
        </w:rPr>
      </w:pPr>
    </w:p>
    <w:p w:rsidR="00D70790" w:rsidRPr="00D70790" w:rsidRDefault="00D70790" w:rsidP="00D70790">
      <w:pPr>
        <w:rPr>
          <w:rFonts w:ascii="Arial" w:hAnsi="Arial" w:cs="Arial"/>
          <w:bCs/>
          <w:lang w:val="en-GB"/>
        </w:rPr>
      </w:pPr>
      <w:r w:rsidRPr="00D70790">
        <w:rPr>
          <w:rFonts w:ascii="Arial" w:hAnsi="Arial" w:cs="Arial"/>
          <w:bCs/>
          <w:lang w:val="en-GB"/>
        </w:rPr>
        <w:t>Age</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Age data is available for 449 complainants (38.67%), with 712 (61.33%) undefined.</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Of the available data, 23 (5.12%) are recorded as 0-20 years, 397 (88.42%) are recorded as 21-60 years, and 29 (6.46%) are recorded as 61+ years.</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This suggests that people aged below 20 years may be under-represented in complaints, at 5.12% of complainants compared to 30.57% of service users. People aged 61 years and older may also be under-represented at 6.46% of complainants and 20.52% if service users. With such high levels of incomplete data, we should be cautious about drawing conclusions.</w:t>
      </w:r>
    </w:p>
    <w:p w:rsidR="00D70790" w:rsidRDefault="00D70790" w:rsidP="00D70790">
      <w:pPr>
        <w:rPr>
          <w:rFonts w:ascii="Arial" w:hAnsi="Arial" w:cs="Arial"/>
          <w:bCs/>
          <w:lang w:val="en-GB"/>
        </w:rPr>
      </w:pPr>
    </w:p>
    <w:p w:rsidR="00D70790" w:rsidRPr="00D70790" w:rsidRDefault="00D70790" w:rsidP="00D70790">
      <w:pPr>
        <w:rPr>
          <w:rFonts w:ascii="Arial" w:hAnsi="Arial" w:cs="Arial"/>
          <w:bCs/>
          <w:lang w:val="en-GB"/>
        </w:rPr>
      </w:pPr>
      <w:r w:rsidRPr="00D70790">
        <w:rPr>
          <w:rFonts w:ascii="Arial" w:hAnsi="Arial" w:cs="Arial"/>
          <w:bCs/>
          <w:lang w:val="en-GB"/>
        </w:rPr>
        <w:t>Gender</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Gender has been recorded for just under half of complainants, with 584 (50.30%) recorded as undefined.</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Of the 577 (49.70%) for whom gender is recorded, 187 (32.41%) are recorded as male and 390 (67.59%) are recorded as female.</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For complainants who recorded their gender, women are over-represented compared to service users overall, where 55.01% were female and 44.13% were male. With such high incompleteness in complaints data, we should be cautious about interpreting these figures.</w:t>
      </w:r>
    </w:p>
    <w:p w:rsidR="00D70790" w:rsidRDefault="00D70790" w:rsidP="00D70790">
      <w:pPr>
        <w:rPr>
          <w:rFonts w:ascii="Arial" w:hAnsi="Arial" w:cs="Arial"/>
          <w:bCs/>
          <w:lang w:val="en-GB"/>
        </w:rPr>
      </w:pPr>
    </w:p>
    <w:p w:rsidR="00D70790" w:rsidRPr="00D70790" w:rsidRDefault="00D70790" w:rsidP="00D70790">
      <w:pPr>
        <w:rPr>
          <w:rFonts w:ascii="Arial" w:hAnsi="Arial" w:cs="Arial"/>
          <w:bCs/>
          <w:lang w:val="en-GB"/>
        </w:rPr>
      </w:pPr>
      <w:r w:rsidRPr="00D70790">
        <w:rPr>
          <w:rFonts w:ascii="Arial" w:hAnsi="Arial" w:cs="Arial"/>
          <w:bCs/>
          <w:lang w:val="en-GB"/>
        </w:rPr>
        <w:t>Sexual orientation</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Sexual orientation has been recorded for very few complainants, with 1,116 (96.12%) recorded as undefined.</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Of the 45 (3.88%) for whom sexual orientation is recorded, 39 (86.67%) are recorded as heterosexual and 6 (13.33%) are recorded as lesbian, gay or bisexual (LGB).</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With such high rates of undefined data, we can't make any inferences about the sexual orientation of complainants.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or belief</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As with sexual orientation, religion and belief has not been recorded for the overwhelming majority of complainants, with 1,113 (95.87%) recorded as 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 xml:space="preserve">Religion and belief </w:t>
      </w:r>
      <w:proofErr w:type="gramStart"/>
      <w:r w:rsidRPr="00D70790">
        <w:rPr>
          <w:rFonts w:ascii="Arial" w:hAnsi="Arial" w:cs="Arial"/>
          <w:lang w:val="en-GB"/>
        </w:rPr>
        <w:t>is</w:t>
      </w:r>
      <w:proofErr w:type="gramEnd"/>
      <w:r w:rsidRPr="00D70790">
        <w:rPr>
          <w:rFonts w:ascii="Arial" w:hAnsi="Arial" w:cs="Arial"/>
          <w:lang w:val="en-GB"/>
        </w:rPr>
        <w:t xml:space="preserve"> recorded for 48 complainants (4.13%), of which 30 (62.50%) are recorded as Christian, 7 (14.59%) are recorded as agnostic, 4 (8.33%) are recorded as atheist, 4 (8.33%) are recorded as Jewish, 2 (4.17%) are recorded as Muslim and 1 (2.08%) is recorded as Pagan.</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With such high rates of undefined data, we can't make any inferences about the religion or belief of complainants.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lastRenderedPageBreak/>
        <w:t>Disability is the least accurately recorded characteristic, with 1,140 complainants (98.19%) recorded as "prefer not to say".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Of the 21 (1.81%) of complainants for whom disability information is recorded, 17 (80.95%) are recorded as non-disabled, and 4 (19.05%) are recorded as Disabled.</w:t>
      </w:r>
    </w:p>
    <w:p w:rsidR="00D70790" w:rsidRPr="00D70790" w:rsidRDefault="00D70790" w:rsidP="00D70790">
      <w:pPr>
        <w:numPr>
          <w:ilvl w:val="0"/>
          <w:numId w:val="8"/>
        </w:numPr>
        <w:rPr>
          <w:rFonts w:ascii="Arial" w:hAnsi="Arial" w:cs="Arial"/>
          <w:bCs/>
          <w:lang w:val="en-GB"/>
        </w:rPr>
      </w:pPr>
      <w:r w:rsidRPr="00D70790">
        <w:rPr>
          <w:rFonts w:ascii="Arial" w:hAnsi="Arial" w:cs="Arial"/>
          <w:bCs/>
          <w:lang w:val="en-GB"/>
        </w:rPr>
        <w:t>With such high rates of undefined data, we can't make any inferences about the disability status of complainants.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9"/>
        </w:numPr>
        <w:rPr>
          <w:rFonts w:ascii="Arial" w:hAnsi="Arial" w:cs="Arial"/>
          <w:lang w:val="en-GB"/>
        </w:rPr>
      </w:pPr>
      <w:r w:rsidRPr="00D70790">
        <w:rPr>
          <w:rFonts w:ascii="Arial" w:hAnsi="Arial" w:cs="Arial"/>
          <w:lang w:val="en-GB"/>
        </w:rPr>
        <w:t>Support the Complaints team to improve data quality, as between 50.30% (gender) and 98.19% (disability) of the data is undefined.</w:t>
      </w:r>
    </w:p>
    <w:p w:rsidR="00D70790" w:rsidRPr="00D70790" w:rsidRDefault="00D70790" w:rsidP="00D70790">
      <w:pPr>
        <w:numPr>
          <w:ilvl w:val="0"/>
          <w:numId w:val="9"/>
        </w:numPr>
        <w:rPr>
          <w:rFonts w:ascii="Arial" w:hAnsi="Arial" w:cs="Arial"/>
          <w:lang w:val="en-GB"/>
        </w:rPr>
      </w:pPr>
      <w:r w:rsidRPr="00D70790">
        <w:rPr>
          <w:rFonts w:ascii="Arial" w:hAnsi="Arial" w:cs="Arial"/>
          <w:lang w:val="en-GB"/>
        </w:rPr>
        <w:t>Align the recording form for protected characteristics to the Trust-wide data collection.</w:t>
      </w:r>
    </w:p>
    <w:p w:rsidR="00D70790" w:rsidRPr="00D70790" w:rsidRDefault="00D70790" w:rsidP="00D70790">
      <w:pPr>
        <w:numPr>
          <w:ilvl w:val="0"/>
          <w:numId w:val="9"/>
        </w:numPr>
        <w:rPr>
          <w:rFonts w:ascii="Arial" w:hAnsi="Arial" w:cs="Arial"/>
          <w:lang w:val="en-GB"/>
        </w:rPr>
      </w:pPr>
      <w:r w:rsidRPr="00D70790">
        <w:rPr>
          <w:rFonts w:ascii="Arial" w:hAnsi="Arial" w:cs="Arial"/>
          <w:lang w:val="en-GB"/>
        </w:rPr>
        <w:t>Analyse the numbers of cases involving human rights (including, but not limited to, those related to uses of the Mental Health Act and Mental Capacity Act) in next year's annual report.</w:t>
      </w:r>
    </w:p>
    <w:p w:rsidR="00D70790" w:rsidRDefault="00D70790" w:rsidP="00D70790">
      <w:pPr>
        <w:pStyle w:val="Heading2"/>
        <w:rPr>
          <w:lang w:val="en-GB"/>
        </w:rPr>
      </w:pPr>
    </w:p>
    <w:p w:rsidR="00D70790" w:rsidRPr="003F3AE2" w:rsidRDefault="00D70790" w:rsidP="00D70790">
      <w:pPr>
        <w:pStyle w:val="Heading2"/>
        <w:rPr>
          <w:sz w:val="32"/>
          <w:szCs w:val="32"/>
          <w:lang w:val="en-GB"/>
        </w:rPr>
      </w:pPr>
      <w:r w:rsidRPr="003F3AE2">
        <w:rPr>
          <w:sz w:val="32"/>
          <w:szCs w:val="32"/>
          <w:lang w:val="en-GB"/>
        </w:rPr>
        <w:t>Employee relations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 Employee Relations team handled a total of 125 formal employee relations cases from 1</w:t>
      </w:r>
      <w:r w:rsidRPr="00D70790">
        <w:rPr>
          <w:rFonts w:ascii="Arial" w:hAnsi="Arial" w:cs="Arial"/>
          <w:vertAlign w:val="superscript"/>
          <w:lang w:val="en-GB"/>
        </w:rPr>
        <w:t>st</w:t>
      </w:r>
      <w:r w:rsidRPr="00D70790">
        <w:rPr>
          <w:rFonts w:ascii="Arial" w:hAnsi="Arial" w:cs="Arial"/>
          <w:lang w:val="en-GB"/>
        </w:rPr>
        <w:t xml:space="preserve"> April 2021 to 31</w:t>
      </w:r>
      <w:r w:rsidRPr="00D70790">
        <w:rPr>
          <w:rFonts w:ascii="Arial" w:hAnsi="Arial" w:cs="Arial"/>
          <w:vertAlign w:val="superscript"/>
          <w:lang w:val="en-GB"/>
        </w:rPr>
        <w:t>st</w:t>
      </w:r>
      <w:r w:rsidRPr="00D70790">
        <w:rPr>
          <w:rFonts w:ascii="Arial" w:hAnsi="Arial" w:cs="Arial"/>
          <w:lang w:val="en-GB"/>
        </w:rPr>
        <w:t xml:space="preserve"> March 2022. The cases are broken down into five categories; disciplinary (49), grievance (9), bullying and harassment (34), capability (10) and sickness absence (23).</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It should be noted that the Employee Relations team provide opportunities for informal resolution in the early stages of a case, and this report does not include cases where a resolution was reached through informal methods.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Although 4.00% of the data is undefined, younger staff are under-represented in total cases. The 21-30 bracket accounts for 15.34% of the workforce but 10.40% of cases, the 31-40 bracket accounts for 21.62% of the workforce and 16.00% of cases, the 41-50 bracket accounts for 27.55% of the workforce and 21.60% of cases.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Older staff are over-represented, with the 51-60 bracket accounting for 26.58% of the workforce but 36.00% of cases, and the 61-70 bracket accounting for 7.81% of the workforce but 12.00% of cases.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As of 31</w:t>
      </w:r>
      <w:r w:rsidRPr="00D70790">
        <w:rPr>
          <w:rFonts w:ascii="Arial" w:hAnsi="Arial" w:cs="Arial"/>
          <w:vertAlign w:val="superscript"/>
          <w:lang w:val="en-GB"/>
        </w:rPr>
        <w:t>st</w:t>
      </w:r>
      <w:r w:rsidRPr="00D70790">
        <w:rPr>
          <w:rFonts w:ascii="Arial" w:hAnsi="Arial" w:cs="Arial"/>
          <w:lang w:val="en-GB"/>
        </w:rPr>
        <w:t xml:space="preserve"> March 2022, staff who have recorded their ethnicity as BME accounted for 13.11% of the workforce, so appear slightly over-represented in total cases (14.40%).</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There are differences across the kinds of cases. Staff from ethnic minority groups accounted for 24.49% of disciplinary cases, but 0.00% of grievance and sickness absence cases.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Staff who have recorded their ethnicity as white British accounted for 75.83% of the workforce on 31</w:t>
      </w:r>
      <w:r w:rsidRPr="00D70790">
        <w:rPr>
          <w:rFonts w:ascii="Arial" w:hAnsi="Arial" w:cs="Arial"/>
          <w:vertAlign w:val="superscript"/>
          <w:lang w:val="en-GB"/>
        </w:rPr>
        <w:t>st</w:t>
      </w:r>
      <w:r w:rsidRPr="00D70790">
        <w:rPr>
          <w:rFonts w:ascii="Arial" w:hAnsi="Arial" w:cs="Arial"/>
          <w:lang w:val="en-GB"/>
        </w:rPr>
        <w:t xml:space="preserve"> March 2022, so are under-represented in total cases </w:t>
      </w:r>
      <w:r w:rsidRPr="00D70790">
        <w:rPr>
          <w:rFonts w:ascii="Arial" w:hAnsi="Arial" w:cs="Arial"/>
          <w:lang w:val="en-GB"/>
        </w:rPr>
        <w:lastRenderedPageBreak/>
        <w:t>(66.40%), but account for 88.89% and 86.96% of grievance and sickness absence cases respectively.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Care should be taken in interpreting the data as the overall sample size is very small.</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Again, 4.00% of the data is undefined, but male staff account for 24.84% of the workforce and 36.00% of cases, and female staff account for 75.16% of the workforce and 60.00% of cases.</w:t>
      </w:r>
    </w:p>
    <w:p w:rsidR="00D70790" w:rsidRDefault="00D70790" w:rsidP="00D70790">
      <w:pPr>
        <w:numPr>
          <w:ilvl w:val="0"/>
          <w:numId w:val="8"/>
        </w:numPr>
        <w:rPr>
          <w:rFonts w:ascii="Arial" w:hAnsi="Arial" w:cs="Arial"/>
          <w:lang w:val="en-GB"/>
        </w:rPr>
      </w:pPr>
      <w:r w:rsidRPr="00D70790">
        <w:rPr>
          <w:rFonts w:ascii="Arial" w:hAnsi="Arial" w:cs="Arial"/>
          <w:lang w:val="en-GB"/>
        </w:rPr>
        <w:t>The small sample sizes necessitate caution in analysis, but male staff appear disproportionately represented in disciplinary cases (63.27%) while female staff appear disproportionately represented in grievance cases (88.89%).</w:t>
      </w:r>
    </w:p>
    <w:p w:rsidR="003F3AE2" w:rsidRPr="00D70790" w:rsidRDefault="003F3AE2" w:rsidP="003F3AE2">
      <w:pPr>
        <w:ind w:left="720"/>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noProof/>
          <w:lang w:val="en-GB"/>
        </w:rPr>
        <w:drawing>
          <wp:inline distT="0" distB="0" distL="0" distR="0" wp14:anchorId="04EFCC21" wp14:editId="7E76B420">
            <wp:extent cx="5723467" cy="3369521"/>
            <wp:effectExtent l="0" t="0" r="10795" b="2540"/>
            <wp:docPr id="5" name="Chart 5">
              <a:extLst xmlns:a="http://schemas.openxmlformats.org/drawingml/2006/main">
                <a:ext uri="{FF2B5EF4-FFF2-40B4-BE49-F238E27FC236}">
                  <a16:creationId xmlns:a16="http://schemas.microsoft.com/office/drawing/2014/main" id="{EF7CDCD3-04F6-486D-8D8F-D775228CD3B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Sexual orientation data for total cases is listed as "Prefer not to say/undefined" for 20.80% of total cases, compared to a total of 12.48% across similar categories in the workforce profile.</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Of the cases where data is defined, LGB staff accounted for 7.31% of the workforce as of 31</w:t>
      </w:r>
      <w:r w:rsidRPr="00D70790">
        <w:rPr>
          <w:rFonts w:ascii="Arial" w:hAnsi="Arial" w:cs="Arial"/>
          <w:vertAlign w:val="superscript"/>
          <w:lang w:val="en-GB"/>
        </w:rPr>
        <w:t>st</w:t>
      </w:r>
      <w:r w:rsidRPr="00D70790">
        <w:rPr>
          <w:rFonts w:ascii="Arial" w:hAnsi="Arial" w:cs="Arial"/>
          <w:lang w:val="en-GB"/>
        </w:rPr>
        <w:t xml:space="preserve"> March 2022, and 7.20% of cases, making them slightly under-represented. Similarly, heterosexual staff accounted for 80.21% of the workforce as of 31</w:t>
      </w:r>
      <w:r w:rsidRPr="00D70790">
        <w:rPr>
          <w:rFonts w:ascii="Arial" w:hAnsi="Arial" w:cs="Arial"/>
          <w:vertAlign w:val="superscript"/>
          <w:lang w:val="en-GB"/>
        </w:rPr>
        <w:t>st</w:t>
      </w:r>
      <w:r w:rsidRPr="00D70790">
        <w:rPr>
          <w:rFonts w:ascii="Arial" w:hAnsi="Arial" w:cs="Arial"/>
          <w:lang w:val="en-GB"/>
        </w:rPr>
        <w:t xml:space="preserve"> March 2022, but only 72.00% of cases.</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 xml:space="preserve">Religion and belief data </w:t>
      </w:r>
      <w:proofErr w:type="gramStart"/>
      <w:r w:rsidRPr="00D70790">
        <w:rPr>
          <w:rFonts w:ascii="Arial" w:hAnsi="Arial" w:cs="Arial"/>
          <w:lang w:val="en-GB"/>
        </w:rPr>
        <w:t>is</w:t>
      </w:r>
      <w:proofErr w:type="gramEnd"/>
      <w:r w:rsidRPr="00D70790">
        <w:rPr>
          <w:rFonts w:ascii="Arial" w:hAnsi="Arial" w:cs="Arial"/>
          <w:lang w:val="en-GB"/>
        </w:rPr>
        <w:t xml:space="preserve"> listed as "Prefer not to say/undefined" for 33 of the 125 cases (26.40%), reducing the effectiveness of analysis across the multiple remaining categories.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lastRenderedPageBreak/>
        <w:t>In the remaining categories, the largest groups are atheists, who accounted for 17.60% of total cases compared to 24.86% of the workforce, and Christians, who accounted for 36.80% of cases compared to 37.86% of the workforce.</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As of 31</w:t>
      </w:r>
      <w:r w:rsidRPr="00D70790">
        <w:rPr>
          <w:rFonts w:ascii="Arial" w:hAnsi="Arial" w:cs="Arial"/>
          <w:vertAlign w:val="superscript"/>
          <w:lang w:val="en-GB"/>
        </w:rPr>
        <w:t>st</w:t>
      </w:r>
      <w:r w:rsidRPr="00D70790">
        <w:rPr>
          <w:rFonts w:ascii="Arial" w:hAnsi="Arial" w:cs="Arial"/>
          <w:lang w:val="en-GB"/>
        </w:rPr>
        <w:t xml:space="preserve"> March 2022, 10.42% of staff across the workforce had recorded themselves as Disabled and 78.80% as non-disabled. Disabled staff accounted for 8.80% of total cases, and non-disabled staff accounted for 69.60% of cases, but 21.60% of total case data is undefined.</w:t>
      </w:r>
    </w:p>
    <w:p w:rsidR="00D70790" w:rsidRDefault="00D70790"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Due to the small sample sizes across the case categories, the quality of data collection needs to be improved on sexual orientation, religion and belief and disability.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We advise Human Resources (HR) to investigate the over-representation of older staff members in employee relations cases. This should identify if the system is causing indirect discrimination to staff aged 51 years and older.</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We advise HR to investigate the over-representation of staff from ethnic minority groups in disciplinary cases. This should identify if the system is causing indirect discrimination to staff from ethnic minority groups.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We advise HR to investigate the over-representation of male staff in disciplinary cases, and over-representation of female staff in grievance cases. This should identify if the system is causing indirect discrimination on the basis of sex.</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Where possible, data collection should match the workforce profile categories, to enable more meaningful comparison between the workforce profile and the Trust's case numbers.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We advise HR to begin recording informal resolutions, to review whether staff from certain backgrounds are more likely to reach a resolution at this stage.</w:t>
      </w:r>
    </w:p>
    <w:p w:rsid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Incidents</w:t>
      </w:r>
    </w:p>
    <w:p w:rsidR="00B8774E" w:rsidRPr="00D70790" w:rsidRDefault="00B8774E" w:rsidP="00D70790">
      <w:pPr>
        <w:rPr>
          <w:rFonts w:ascii="Arial" w:hAnsi="Arial" w:cs="Arial"/>
          <w:lang w:val="en-GB"/>
        </w:rPr>
      </w:pPr>
    </w:p>
    <w:p w:rsidR="00D70790" w:rsidRDefault="00D70790" w:rsidP="00D70790">
      <w:pPr>
        <w:rPr>
          <w:rFonts w:ascii="Arial" w:hAnsi="Arial" w:cs="Arial"/>
          <w:lang w:val="en-GB"/>
        </w:rPr>
      </w:pPr>
      <w:r w:rsidRPr="00D70790">
        <w:rPr>
          <w:rFonts w:ascii="Arial" w:hAnsi="Arial" w:cs="Arial"/>
          <w:lang w:val="en-GB"/>
        </w:rPr>
        <w:t>Incident reporting is a statutory requirement of the Reporting of Injuries, Diseases and Dangerous Occurrences Regulations 2013 (RIDDOR), and a fundamental tool of good risk management. The Trust gathers information about clinical and non-clinical incidents, including near misses, which facilitates learning and improves health and safety. From 1</w:t>
      </w:r>
      <w:r w:rsidRPr="00D70790">
        <w:rPr>
          <w:rFonts w:ascii="Arial" w:hAnsi="Arial" w:cs="Arial"/>
          <w:vertAlign w:val="superscript"/>
          <w:lang w:val="en-GB"/>
        </w:rPr>
        <w:t>st</w:t>
      </w:r>
      <w:r w:rsidRPr="00D70790">
        <w:rPr>
          <w:rFonts w:ascii="Arial" w:hAnsi="Arial" w:cs="Arial"/>
          <w:lang w:val="en-GB"/>
        </w:rPr>
        <w:t xml:space="preserve"> April 2021 to 31</w:t>
      </w:r>
      <w:r w:rsidRPr="00D70790">
        <w:rPr>
          <w:rFonts w:ascii="Arial" w:hAnsi="Arial" w:cs="Arial"/>
          <w:vertAlign w:val="superscript"/>
          <w:lang w:val="en-GB"/>
        </w:rPr>
        <w:t>st</w:t>
      </w:r>
      <w:r w:rsidRPr="00D70790">
        <w:rPr>
          <w:rFonts w:ascii="Arial" w:hAnsi="Arial" w:cs="Arial"/>
          <w:lang w:val="en-GB"/>
        </w:rPr>
        <w:t xml:space="preserve"> March 2022 the Risk and Safety team processed 10,025 incidents involving staff and 10,775 involving service users.</w:t>
      </w:r>
    </w:p>
    <w:p w:rsidR="00B8774E" w:rsidRPr="00D70790"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Trust-wide, 18.19% of incidents involving staff involved staff who have recorded their ethnicity as BME, compared to 13.11% of the workforce overall. The percentage varies significantly by service/area, from 6.82% in Primary Care up to 22.43% in West Sussex Core. In 22.15% of incidents, ethnicity is listed as "prefer not to say/undefined".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 xml:space="preserve">Overall, 6.3% of incidents involving service users involved service users who have recorded their ethnicity as BME, compared to 4.58% overall. Again, this varies by service/area, from 1.78% in Learning Disability services up to 12.71% </w:t>
      </w:r>
      <w:r w:rsidRPr="00D70790">
        <w:rPr>
          <w:rFonts w:ascii="Arial" w:hAnsi="Arial" w:cs="Arial"/>
          <w:lang w:val="en-GB"/>
        </w:rPr>
        <w:lastRenderedPageBreak/>
        <w:t>in Secure and Forensic. 16.32% of the data is listed as "prefer not to say/undefined". It is difficult to draw conclusions because almost one third of service users have no ethnicity listed in their central record.</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incidents involving staff, age data is not recorded consistently enough to enable meaningful analysis. In total 93.81% of the data is undefined, ranging from 85.72% in Learning Disability services up to 98.14% in Child and Adolescent Mental Health Services (CAMHS).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incidents involving service users, over 20% of the data is undefined across West Sussex Adult Services (20.77%), Brighton and Hove Adult Services (20.13%) and East Sussex Adult Services (22.79%). The data is more complete across Secure and Forensic (0.59% undefined), CAMHS (0.00% undefined), and Learning Disability (2.55% 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Secure and Forensic, the majority of incidents (70.11%) concerned the 21-40 age group. People aged 21-30 years accounted for 31.76% of incidents compared to 23.8% of service users, and the 31-40 age group accounted for 38.35% of incidents compared to 26.3% of service users.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Learning Disability services, people aged 51-60 years were over-represented in incidents, making up 25.61% of incidents and 10.7% of service users.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total, gender data is undefined for 78.13% of incidents involving staff, preventing meaningful data analysis. Gender data is more accurate regarding incidents involving service users, with only 3.83% of data 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The gender imbalance for service users varies across services. In CAMHS, 14.79% of incidents involved male service users and 70.41% involved female service users. Overall, 43.3% of CAMHS service users were male and 55.6% of CAMHS service users were female. Female service users were over-represented in incidents.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Learning Disability services 58.47% of incidents involved male service users (49.5% of their overall service users were male). 41.40% of incidents involved female service users (49.3% of their service users were female). Male service users were over-represented in incidents.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total, 99.06% of data regarding incidents involving staff is undefined, so meaningful data analysis is not possible.</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Likewise, the data is undefined in 73.78% of incidents involving service users. A further 4.25% is recorded as "Prefer not to say".</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99.09% of incidents involving staff, religion and belief data is 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71.66% of religion and belief data for incidents involving service users is also undefined, but this does vary from service to service, from 56.94% in Secure and Forensic up to 93.23% in Primary Care.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lastRenderedPageBreak/>
        <w:t>As with age, gender, sexual orientation and religion and belief, disability data is not routinely collected around incidents involving staff, and 99.57% of the data is recorded as "Prefer not to say/undefined".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82.58% of data is also recorded as "Prefer not to say/undefined" in incidents involving service users, but it may be that the "Other" (5.39%) and "No disability" (0.03%) categories could be more effectively used.</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Harassment breakdown by subject</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 xml:space="preserve">There </w:t>
      </w:r>
      <w:proofErr w:type="gramStart"/>
      <w:r w:rsidRPr="00D70790">
        <w:rPr>
          <w:rFonts w:ascii="Arial" w:hAnsi="Arial" w:cs="Arial"/>
          <w:lang w:val="en-GB"/>
        </w:rPr>
        <w:t>were</w:t>
      </w:r>
      <w:proofErr w:type="gramEnd"/>
      <w:r w:rsidRPr="00D70790">
        <w:rPr>
          <w:rFonts w:ascii="Arial" w:hAnsi="Arial" w:cs="Arial"/>
          <w:lang w:val="en-GB"/>
        </w:rPr>
        <w:t xml:space="preserve"> a total of 252 incidents involving harassment from 1</w:t>
      </w:r>
      <w:r w:rsidRPr="00D70790">
        <w:rPr>
          <w:rFonts w:ascii="Arial" w:hAnsi="Arial" w:cs="Arial"/>
          <w:vertAlign w:val="superscript"/>
          <w:lang w:val="en-GB"/>
        </w:rPr>
        <w:t>st</w:t>
      </w:r>
      <w:r w:rsidRPr="00D70790">
        <w:rPr>
          <w:rFonts w:ascii="Arial" w:hAnsi="Arial" w:cs="Arial"/>
          <w:lang w:val="en-GB"/>
        </w:rPr>
        <w:t xml:space="preserve"> April 2021 to 31</w:t>
      </w:r>
      <w:r w:rsidRPr="00D70790">
        <w:rPr>
          <w:rFonts w:ascii="Arial" w:hAnsi="Arial" w:cs="Arial"/>
          <w:vertAlign w:val="superscript"/>
          <w:lang w:val="en-GB"/>
        </w:rPr>
        <w:t>st</w:t>
      </w:r>
      <w:r w:rsidRPr="00D70790">
        <w:rPr>
          <w:rFonts w:ascii="Arial" w:hAnsi="Arial" w:cs="Arial"/>
          <w:lang w:val="en-GB"/>
        </w:rPr>
        <w:t xml:space="preserve"> March 2022. Of these, 163 (64.68%) directly related to a protected characteristic. </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The most common cases were against patients by other patients, accounting for 44.84% of all cases. Half of these cases relate to a protected characteristic, mostly related to gender as sexual harassment or sexual exposure, and 8.85% were related to ethnicity.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harassment cases against staff by patients, 91.67% were directly related to the protected characteristic of gender because they were classified as sexual harassment or sexual exposure. 5.95% were related to ethnicity.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All of the harassment cases against patients by staff were related to protected characteristics, categorised as sexual harassment or sexual exposure.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Align incidents data categories to Trust-wide changes in protected characteristic categories.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Improve age, gender, sexual orientation, religion and belief and disability data collection for incidents involving staff, in order to facilitate meaningful data analysis.</w:t>
      </w:r>
    </w:p>
    <w:p w:rsidR="00B8774E" w:rsidRDefault="00D70790" w:rsidP="00D70790">
      <w:pPr>
        <w:numPr>
          <w:ilvl w:val="0"/>
          <w:numId w:val="8"/>
        </w:numPr>
        <w:rPr>
          <w:rFonts w:ascii="Arial" w:hAnsi="Arial" w:cs="Arial"/>
          <w:lang w:val="en-GB"/>
        </w:rPr>
      </w:pPr>
      <w:r w:rsidRPr="00D70790">
        <w:rPr>
          <w:rFonts w:ascii="Arial" w:hAnsi="Arial" w:cs="Arial"/>
          <w:lang w:val="en-GB"/>
        </w:rPr>
        <w:t>Improve sexual orientation, religion and belief and disability data collection for incidents involving service users.</w:t>
      </w:r>
    </w:p>
    <w:p w:rsidR="00D70790" w:rsidRPr="00B8774E" w:rsidRDefault="00D70790" w:rsidP="00D70790">
      <w:pPr>
        <w:numPr>
          <w:ilvl w:val="0"/>
          <w:numId w:val="8"/>
        </w:numPr>
        <w:rPr>
          <w:rFonts w:ascii="Arial" w:hAnsi="Arial" w:cs="Arial"/>
          <w:lang w:val="en-GB"/>
        </w:rPr>
      </w:pPr>
      <w:r w:rsidRPr="00B8774E">
        <w:rPr>
          <w:rFonts w:ascii="Arial" w:hAnsi="Arial" w:cs="Arial"/>
          <w:lang w:val="en-GB"/>
        </w:rPr>
        <w:t>We recommend CAMHS and Learning Disability services investigate the gender imbalances in incidents among their service users.</w:t>
      </w:r>
    </w:p>
    <w:p w:rsidR="00B8774E" w:rsidRDefault="00B8774E"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Interpreting</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As part of the Trust's commitment to following the Accessible Information Standard (AIS), which includes meeting the information and communication support needs of patients, service users, carers and parents with a disability, impairment or sensory loss, we book a wide range of interpreting sessions across our services. </w:t>
      </w:r>
    </w:p>
    <w:p w:rsidR="00D70790" w:rsidRPr="00D70790" w:rsidRDefault="00D70790" w:rsidP="00D70790">
      <w:pPr>
        <w:rPr>
          <w:rFonts w:ascii="Arial" w:hAnsi="Arial" w:cs="Arial"/>
          <w:lang w:val="en-GB"/>
        </w:rPr>
      </w:pPr>
      <w:r w:rsidRPr="00D70790">
        <w:rPr>
          <w:rFonts w:ascii="Arial" w:hAnsi="Arial" w:cs="Arial"/>
          <w:lang w:val="en-GB"/>
        </w:rPr>
        <w:t>Interpreters can be face to face, or remote via telephone or video call.</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Overview</w:t>
      </w:r>
    </w:p>
    <w:p w:rsidR="00D70790" w:rsidRPr="00D70790" w:rsidRDefault="00D70790" w:rsidP="00D70790">
      <w:pPr>
        <w:numPr>
          <w:ilvl w:val="0"/>
          <w:numId w:val="12"/>
        </w:numPr>
        <w:rPr>
          <w:rFonts w:ascii="Arial" w:hAnsi="Arial" w:cs="Arial"/>
          <w:lang w:val="en-GB"/>
        </w:rPr>
      </w:pPr>
      <w:r w:rsidRPr="00D70790">
        <w:rPr>
          <w:rFonts w:ascii="Arial" w:hAnsi="Arial" w:cs="Arial"/>
          <w:lang w:val="en-GB"/>
        </w:rPr>
        <w:t>A total of 2,638 interpreting sessions were delivered in 2021/22. This grew from 1,932 sessions delivered in 2020/21.</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The majority of sessions were delivered in Brighton and Hove, which booked 1074 interpreter sessions (41%). West Sussex had 866 (33%) sessions, and East Sussex had 698 (26%) sessions.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lastRenderedPageBreak/>
        <w:t xml:space="preserve">Sussex Interpreting Services was our primary provider, accounting for 1,785 (68%) sessions. We delivered 417 sessions through </w:t>
      </w:r>
      <w:proofErr w:type="spellStart"/>
      <w:r w:rsidRPr="00D70790">
        <w:rPr>
          <w:rFonts w:ascii="Arial" w:hAnsi="Arial" w:cs="Arial"/>
          <w:lang w:val="en-GB"/>
        </w:rPr>
        <w:t>Vandu</w:t>
      </w:r>
      <w:proofErr w:type="spellEnd"/>
      <w:r w:rsidRPr="00D70790">
        <w:rPr>
          <w:rFonts w:ascii="Arial" w:hAnsi="Arial" w:cs="Arial"/>
          <w:lang w:val="en-GB"/>
        </w:rPr>
        <w:t xml:space="preserve"> (16%), 292 sessions through </w:t>
      </w:r>
      <w:proofErr w:type="spellStart"/>
      <w:r w:rsidRPr="00D70790">
        <w:rPr>
          <w:rFonts w:ascii="Arial" w:hAnsi="Arial" w:cs="Arial"/>
          <w:lang w:val="en-GB"/>
        </w:rPr>
        <w:t>Languageline</w:t>
      </w:r>
      <w:proofErr w:type="spellEnd"/>
      <w:r w:rsidRPr="00D70790">
        <w:rPr>
          <w:rFonts w:ascii="Arial" w:hAnsi="Arial" w:cs="Arial"/>
          <w:lang w:val="en-GB"/>
        </w:rPr>
        <w:t xml:space="preserve"> (11%), and 144 (5%) with Action for Deafness. </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 xml:space="preserve">The Trust also provides written translation services for a range of materials including patient information leaflets, appointment letters, and service information. We do not hold information on how many documents were translated or which languages were used. </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Languages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 xml:space="preserve">We have language information for 2,498 out of 2,638 sessions, which covered 50 languages. There was no language recorded for 140 sessions. </w:t>
      </w:r>
    </w:p>
    <w:p w:rsidR="00D70790" w:rsidRDefault="00D70790" w:rsidP="00D70790">
      <w:pPr>
        <w:numPr>
          <w:ilvl w:val="0"/>
          <w:numId w:val="8"/>
        </w:numPr>
        <w:rPr>
          <w:rFonts w:ascii="Arial" w:hAnsi="Arial" w:cs="Arial"/>
          <w:lang w:val="en-GB"/>
        </w:rPr>
      </w:pPr>
      <w:r w:rsidRPr="00D70790">
        <w:rPr>
          <w:rFonts w:ascii="Arial" w:hAnsi="Arial" w:cs="Arial"/>
          <w:lang w:val="en-GB"/>
        </w:rPr>
        <w:t>Our top 20 languages interpreted Trust-wide are recorded in the table below. Arabic was by far the most used language at almost 14%, or 359 sessions.</w:t>
      </w:r>
    </w:p>
    <w:p w:rsidR="00B8774E" w:rsidRPr="00D70790" w:rsidRDefault="00B8774E" w:rsidP="00B8774E">
      <w:pPr>
        <w:rPr>
          <w:rFonts w:ascii="Arial" w:hAnsi="Arial" w:cs="Arial"/>
          <w:lang w:val="en-GB"/>
        </w:rPr>
      </w:pPr>
    </w:p>
    <w:tbl>
      <w:tblPr>
        <w:tblW w:w="4504" w:type="dxa"/>
        <w:tblLook w:val="04A0" w:firstRow="1" w:lastRow="0" w:firstColumn="1" w:lastColumn="0" w:noHBand="0" w:noVBand="1"/>
      </w:tblPr>
      <w:tblGrid>
        <w:gridCol w:w="3369"/>
        <w:gridCol w:w="1270"/>
      </w:tblGrid>
      <w:tr w:rsidR="00D70790" w:rsidRPr="00D70790" w:rsidTr="00B8774E">
        <w:trPr>
          <w:trHeight w:val="310"/>
        </w:trPr>
        <w:tc>
          <w:tcPr>
            <w:tcW w:w="3369" w:type="dxa"/>
            <w:tcBorders>
              <w:top w:val="single" w:sz="4" w:space="0" w:color="auto"/>
              <w:left w:val="single" w:sz="4" w:space="0" w:color="auto"/>
              <w:bottom w:val="single" w:sz="4" w:space="0" w:color="auto"/>
              <w:right w:val="single" w:sz="4" w:space="0" w:color="auto"/>
            </w:tcBorders>
            <w:shd w:val="clear" w:color="auto" w:fill="auto"/>
            <w:noWrap/>
            <w:vAlign w:val="bottom"/>
          </w:tcPr>
          <w:p w:rsidR="00D70790" w:rsidRPr="00D70790" w:rsidRDefault="00D70790" w:rsidP="00D70790">
            <w:pPr>
              <w:rPr>
                <w:rFonts w:ascii="Arial" w:hAnsi="Arial" w:cs="Arial"/>
                <w:b/>
                <w:lang w:val="en-GB"/>
              </w:rPr>
            </w:pPr>
            <w:r w:rsidRPr="00D70790">
              <w:rPr>
                <w:rFonts w:ascii="Arial" w:hAnsi="Arial" w:cs="Arial"/>
                <w:b/>
                <w:lang w:val="en-GB"/>
              </w:rPr>
              <w:t>Language</w:t>
            </w:r>
          </w:p>
        </w:tc>
        <w:tc>
          <w:tcPr>
            <w:tcW w:w="1135" w:type="dxa"/>
            <w:tcBorders>
              <w:top w:val="single" w:sz="4" w:space="0" w:color="auto"/>
              <w:left w:val="nil"/>
              <w:bottom w:val="single" w:sz="4" w:space="0" w:color="auto"/>
              <w:right w:val="single" w:sz="8" w:space="0" w:color="auto"/>
            </w:tcBorders>
            <w:shd w:val="clear" w:color="auto" w:fill="auto"/>
            <w:noWrap/>
            <w:vAlign w:val="bottom"/>
          </w:tcPr>
          <w:p w:rsidR="00D70790" w:rsidRPr="00D70790" w:rsidRDefault="00D70790" w:rsidP="00D70790">
            <w:pPr>
              <w:rPr>
                <w:rFonts w:ascii="Arial" w:hAnsi="Arial" w:cs="Arial"/>
                <w:b/>
                <w:lang w:val="en-GB"/>
              </w:rPr>
            </w:pPr>
            <w:r w:rsidRPr="00D70790">
              <w:rPr>
                <w:rFonts w:ascii="Arial" w:hAnsi="Arial" w:cs="Arial"/>
                <w:b/>
                <w:lang w:val="en-GB"/>
              </w:rPr>
              <w:t>Sessions</w:t>
            </w:r>
          </w:p>
        </w:tc>
      </w:tr>
      <w:tr w:rsidR="00D70790" w:rsidRPr="00D70790" w:rsidTr="00B8774E">
        <w:trPr>
          <w:trHeight w:val="310"/>
        </w:trPr>
        <w:tc>
          <w:tcPr>
            <w:tcW w:w="33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Arabic</w:t>
            </w:r>
          </w:p>
        </w:tc>
        <w:tc>
          <w:tcPr>
            <w:tcW w:w="1135" w:type="dxa"/>
            <w:tcBorders>
              <w:top w:val="single" w:sz="4" w:space="0" w:color="auto"/>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359</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Farsi</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188</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Polish</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183</w:t>
            </w:r>
          </w:p>
        </w:tc>
      </w:tr>
      <w:tr w:rsidR="00D70790" w:rsidRPr="00D70790" w:rsidTr="00B8774E">
        <w:trPr>
          <w:trHeight w:val="32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Sorani</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146</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Russian</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131</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British Sign Language (BSL)</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145</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Italian</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128</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Spanish</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121</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Hungarian</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118</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Portuguese</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102</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Bengali</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89</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Bulgarian</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62</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Turkish</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62</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Urdu</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61</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Lithuanian</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60</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Cantonese</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53</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Pashto</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48</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Vietnamese</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44</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Romanian</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43</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Tamil</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43</w:t>
            </w:r>
          </w:p>
        </w:tc>
      </w:tr>
      <w:tr w:rsidR="00D70790" w:rsidRPr="00D70790" w:rsidTr="00B8774E">
        <w:trPr>
          <w:trHeight w:val="310"/>
        </w:trPr>
        <w:tc>
          <w:tcPr>
            <w:tcW w:w="3369" w:type="dxa"/>
            <w:tcBorders>
              <w:top w:val="nil"/>
              <w:left w:val="single" w:sz="4" w:space="0" w:color="auto"/>
              <w:bottom w:val="single" w:sz="4" w:space="0" w:color="auto"/>
              <w:right w:val="single" w:sz="4"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Mandarin</w:t>
            </w:r>
          </w:p>
        </w:tc>
        <w:tc>
          <w:tcPr>
            <w:tcW w:w="1135" w:type="dxa"/>
            <w:tcBorders>
              <w:top w:val="nil"/>
              <w:left w:val="nil"/>
              <w:bottom w:val="single" w:sz="4" w:space="0" w:color="auto"/>
              <w:right w:val="single" w:sz="8" w:space="0" w:color="auto"/>
            </w:tcBorders>
            <w:shd w:val="clear" w:color="auto" w:fill="auto"/>
            <w:noWrap/>
            <w:vAlign w:val="bottom"/>
            <w:hideMark/>
          </w:tcPr>
          <w:p w:rsidR="00D70790" w:rsidRPr="00D70790" w:rsidRDefault="00D70790" w:rsidP="00D70790">
            <w:pPr>
              <w:rPr>
                <w:rFonts w:ascii="Arial" w:hAnsi="Arial" w:cs="Arial"/>
                <w:lang w:val="en-GB"/>
              </w:rPr>
            </w:pPr>
            <w:r w:rsidRPr="00D70790">
              <w:rPr>
                <w:rFonts w:ascii="Arial" w:hAnsi="Arial" w:cs="Arial"/>
                <w:lang w:val="en-GB"/>
              </w:rPr>
              <w:t>40</w:t>
            </w:r>
          </w:p>
        </w:tc>
      </w:tr>
    </w:tbl>
    <w:p w:rsidR="00D70790" w:rsidRPr="00D70790" w:rsidRDefault="00D70790" w:rsidP="00D70790">
      <w:pPr>
        <w:rPr>
          <w:rFonts w:ascii="Arial" w:hAnsi="Arial" w:cs="Arial"/>
          <w:lang w:val="en-GB"/>
        </w:rPr>
      </w:pP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The other languages used in alphabetical order included: Albanian, Amharic, Creole, Czech, Dari, Dutch, Filipino, French, Fulani, German, Greek, Gujarati, Hindi, Igbo, Japanese, Kurdish, Latvian, Nepali, Portuguese, Brazilian, Punjabi, Somali, Sudanese Arabic, Swahili, Sylheti, Tagalog, Thai, Tigrinya, Ukrainian, Wolof, and Zaghawa.</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lastRenderedPageBreak/>
        <w:t>Improve data collection to record numbers of written translations and languages of written translations.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Establish a translation repository for staff to gain access to information materials that have already been translated for SPFT (excluding any materials with personal information).</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Work with providers to gain quarterly data reports, broken down by Clinical Delivery Service (CDS). Identify areas of under-use and provide communication on the referral and booking process for interpreting and translation.</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Audit how far services are meeting the AIS and learning disability improvement standards.</w:t>
      </w:r>
    </w:p>
    <w:p w:rsidR="00D70790" w:rsidRP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Leavers, redundancy and maternity/paternity/adoption leave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There were no redundancies in 2021/22. The headcounts for leavers and maternity/paternity/adoption leave requests were 910 and 225 respectively.</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Staff who have recorded their ethnicity as BAME accounted for 15.05% of leavers, compared to 13.09% of the overall workforce. The three largest groups of leavers by ethnic group were white British (72.75% of leavers, 75.83% of workforce), white other (7.80% of leavers, 7.93% of workforce) and Black African (5.27% of leavers, 3.40% of workforce).</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Staff who have recorded their ethnicity as BAME accounted for 10.67% of maternity/paternity/adoption leave compared to 13.09% of the workforce. Other significant groups were white British (75.56%, 75.83% of workforce) and white other (10.22%, 7.93% of workforce).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The most over-represented leavers by age were in the 21-30 bracket, accounting for 25.05% of leavers compared to 15.34% of the workforce. Conversely, the 41-50 group accounted for 27.55% of the workforce compared to only 17.47% of leavers.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100% of maternity/paternity/adoption leave fell in the 21-30, 31-40 and 41-50 age brackets. The largest group was 31-40, accounting for 69.78% of maternity/paternity/adoption leave compared to 21.62% of the workforce.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2021/22, male staff were more likely to leave than female staff, accounting for 26.04% of leavers compared to 24.84% of the workforce.</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Female staff accounted for 95.56% of maternity/paternity/adoption leave requests, compared to 75.16% of the workforce. Male staff accounted for 4.44%, compared to 24.84% of the workforce.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Heterosexual staff accounted for 80.21% of staff, and 74.29% of leavers, but 86.67% of maternity/paternity/adoption leave requests.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lastRenderedPageBreak/>
        <w:t>LGB staff accounted for 7.30% of staff, but 10.11% of leavers. Conversely, they only accounted for 4.44% of maternity/paternity/adoption leave requests.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Bisexual staff are over-represented in both leavers and maternity/paternity/adoption leave, accounting for 2.89% of the workforce but 4.18% of leavers and 3.56% of maternity/paternity/adoption leave.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Atheists are the largest group in maternity/paternity/adoption leave, accounting for 33.78% of maternity/paternity/adoption leave requests but only 24.86% of the workforce profile. Christians are the second-largest group but are under-represented, accounting for 28.44% of leave but 37.86% of the workforce.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Disabled staff accounted for 11.65% of leavers, compared to 10.42% of the workforce, and non-disabled staff accounted for 75.82% of leavers compared to 78.80% of the workforce. A total of 12.53% of leavers were recorded as "Prefer not to say" or "Undefined".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By contrast, only 7.11% of maternity/paternity/adoption leave data was recorded as "Prefer not to say" or "Undefined". Non-disabled staff accounted for 82.22% of requests compared to 78.80% of the workforce, and Disabled staff accounted for 10.67% of requests compared to 10.42% of the workforce.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Work with the HR team and the Freedom to Speak Up Guardian to identify themes emerging from exit interviews, and support them to flag issues related to protected characteristics.</w:t>
      </w:r>
    </w:p>
    <w:p w:rsidR="00D70790" w:rsidRP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Membership</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As a Foundation Trust we are accountable to our local population, and an active and engaged membership helps us work together with our communities. In total, we had 4,902 members as of 31</w:t>
      </w:r>
      <w:r w:rsidRPr="00D70790">
        <w:rPr>
          <w:rFonts w:ascii="Arial" w:hAnsi="Arial" w:cs="Arial"/>
          <w:vertAlign w:val="superscript"/>
          <w:lang w:val="en-GB"/>
        </w:rPr>
        <w:t>st</w:t>
      </w:r>
      <w:r w:rsidRPr="00D70790">
        <w:rPr>
          <w:rFonts w:ascii="Arial" w:hAnsi="Arial" w:cs="Arial"/>
          <w:lang w:val="en-GB"/>
        </w:rPr>
        <w:t xml:space="preserve"> March 2022. By regularly analysing our membership, we can take steps to ensure, as far as possible, it is representative of the people we serve. This aligns with our 2020-25 Membership Strategy: </w:t>
      </w:r>
      <w:hyperlink r:id="rId19" w:history="1">
        <w:r w:rsidRPr="00D70790">
          <w:rPr>
            <w:rStyle w:val="Hyperlink"/>
            <w:rFonts w:ascii="Arial" w:hAnsi="Arial" w:cs="Arial"/>
            <w:lang w:val="en-GB"/>
          </w:rPr>
          <w:t>www.sussexpartnership.nhs.uk/membership</w:t>
        </w:r>
      </w:hyperlink>
      <w:r w:rsidRPr="00D70790">
        <w:rPr>
          <w:rFonts w:ascii="Arial" w:hAnsi="Arial" w:cs="Arial"/>
          <w:lang w:val="en-GB"/>
        </w:rPr>
        <w:t>.</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total, 8.61% of members recorded their ethnicity as BME; 6.46% in East Sussex Adult Services, 9.51% in West Sussex Adult Services and 9.77% in Brighton and Hove Adult Services.</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17.7% of ethnicity data was recorded as "prefer not to say/undefined", so recording could be improved.</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 xml:space="preserve">16.03% of age data is undefined. Only 0.27% of members fall in the 15-19 age bracket, compared to 14.85% of service users and 5.27% of the local </w:t>
      </w:r>
      <w:r w:rsidRPr="00D70790">
        <w:rPr>
          <w:rFonts w:ascii="Arial" w:hAnsi="Arial" w:cs="Arial"/>
          <w:lang w:val="en-GB"/>
        </w:rPr>
        <w:lastRenderedPageBreak/>
        <w:t>population. As of 31</w:t>
      </w:r>
      <w:r w:rsidRPr="00D70790">
        <w:rPr>
          <w:rFonts w:ascii="Arial" w:hAnsi="Arial" w:cs="Arial"/>
          <w:vertAlign w:val="superscript"/>
          <w:lang w:val="en-GB"/>
        </w:rPr>
        <w:t>st</w:t>
      </w:r>
      <w:r w:rsidRPr="00D70790">
        <w:rPr>
          <w:rFonts w:ascii="Arial" w:hAnsi="Arial" w:cs="Arial"/>
          <w:lang w:val="en-GB"/>
        </w:rPr>
        <w:t xml:space="preserve"> March 2022, the Trust had no carer members aged 15-19.</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Similarly, only 10.59% of members fall in the 70+ age bracket. That compares with 14.85% of our service users, and 16.64% of the local population.</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r w:rsidRPr="00D70790">
        <w:rPr>
          <w:rFonts w:ascii="Arial" w:hAnsi="Arial" w:cs="Arial"/>
          <w:lang w:val="en-GB"/>
        </w:rPr>
        <w:tab/>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In total, 31.72% of members are recorded as male, 59.87% as female, and 8.40 are listed as "Undefined".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The gender imbalance appears most pronounced in Brighton and Hove Adult Services, with 62.62% female members and 29.74% male members, but 7.65% of the data is still undefined.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That compares with our local population that is 51.35% female and 48.64% male, and our service users who are 55.01% female, and 44.13% male.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Just under a third (31.27%) of members' sexual orientation data is recorded as "Prefer not to say/undefined", with a further 2.69% recorded as "Undecided".</w:t>
      </w:r>
    </w:p>
    <w:p w:rsidR="00D70790" w:rsidRPr="00D70790" w:rsidRDefault="00D70790" w:rsidP="00D70790">
      <w:pPr>
        <w:numPr>
          <w:ilvl w:val="0"/>
          <w:numId w:val="8"/>
        </w:numPr>
        <w:rPr>
          <w:rFonts w:ascii="Arial" w:hAnsi="Arial" w:cs="Arial"/>
          <w:lang w:val="en-GB"/>
        </w:rPr>
      </w:pPr>
      <w:r w:rsidRPr="00D70790">
        <w:rPr>
          <w:rFonts w:ascii="Arial" w:hAnsi="Arial" w:cs="Arial"/>
          <w:lang w:val="en-GB"/>
        </w:rPr>
        <w:t>58.83% of members are heterosexual, and 7.20% are LGB. Brighton and Hove Adult Services have the largest percentage of LGB members, at 9.60%.</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 xml:space="preserve">Religion and belief </w:t>
      </w:r>
      <w:proofErr w:type="gramStart"/>
      <w:r w:rsidRPr="00D70790">
        <w:rPr>
          <w:rFonts w:ascii="Arial" w:hAnsi="Arial" w:cs="Arial"/>
          <w:lang w:val="en-GB"/>
        </w:rPr>
        <w:t>is</w:t>
      </w:r>
      <w:proofErr w:type="gramEnd"/>
      <w:r w:rsidRPr="00D70790">
        <w:rPr>
          <w:rFonts w:ascii="Arial" w:hAnsi="Arial" w:cs="Arial"/>
          <w:lang w:val="en-GB"/>
        </w:rPr>
        <w:t xml:space="preserve"> listed as "Prefer not to say/undefined" for 51.47% of members.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Overall, 24.40% of members give their religion and belief as Christian, 8.87% as agnostic, and 6.16% as atheist.</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Overall 54.12% of members have recorded "No disability", while 20.69% have recorded a mental health condition.</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Governors</w:t>
      </w:r>
    </w:p>
    <w:p w:rsidR="00D70790" w:rsidRPr="00D70790" w:rsidRDefault="00D70790" w:rsidP="00D70790">
      <w:pPr>
        <w:rPr>
          <w:rFonts w:ascii="Arial" w:hAnsi="Arial" w:cs="Arial"/>
          <w:lang w:val="en-GB"/>
        </w:rPr>
      </w:pPr>
      <w:r w:rsidRPr="00D70790">
        <w:rPr>
          <w:rFonts w:ascii="Arial" w:hAnsi="Arial" w:cs="Arial"/>
          <w:lang w:val="en-GB"/>
        </w:rPr>
        <w:t xml:space="preserve">Our Council of Governors has 34 members: 21 elected, eight appointed, and five elected Staff Governors. As of </w:t>
      </w:r>
      <w:proofErr w:type="gramStart"/>
      <w:r w:rsidRPr="00D70790">
        <w:rPr>
          <w:rFonts w:ascii="Arial" w:hAnsi="Arial" w:cs="Arial"/>
          <w:lang w:val="en-GB"/>
        </w:rPr>
        <w:t>31</w:t>
      </w:r>
      <w:r w:rsidRPr="00D70790">
        <w:rPr>
          <w:rFonts w:ascii="Arial" w:hAnsi="Arial" w:cs="Arial"/>
          <w:vertAlign w:val="superscript"/>
          <w:lang w:val="en-GB"/>
        </w:rPr>
        <w:t>st</w:t>
      </w:r>
      <w:r w:rsidRPr="00D70790">
        <w:rPr>
          <w:rFonts w:ascii="Arial" w:hAnsi="Arial" w:cs="Arial"/>
          <w:lang w:val="en-GB"/>
        </w:rPr>
        <w:t xml:space="preserve"> March 2022</w:t>
      </w:r>
      <w:proofErr w:type="gramEnd"/>
      <w:r w:rsidRPr="00D70790">
        <w:rPr>
          <w:rFonts w:ascii="Arial" w:hAnsi="Arial" w:cs="Arial"/>
          <w:lang w:val="en-GB"/>
        </w:rPr>
        <w:t xml:space="preserve"> nine positions were vacant, so 25 governors were recorded. The council meets quarterly, and has a responsibility to hold the Board of Directors to account and represent the views of our members: </w:t>
      </w:r>
      <w:hyperlink r:id="rId20" w:history="1">
        <w:r w:rsidRPr="00D70790">
          <w:rPr>
            <w:rStyle w:val="Hyperlink"/>
            <w:rFonts w:ascii="Arial" w:hAnsi="Arial" w:cs="Arial"/>
            <w:lang w:val="en-GB"/>
          </w:rPr>
          <w:t>www.sussexpartnership.nhs.uk/council-governors</w:t>
        </w:r>
      </w:hyperlink>
      <w:r w:rsidRPr="00D70790">
        <w:rPr>
          <w:rFonts w:ascii="Arial" w:hAnsi="Arial" w:cs="Arial"/>
          <w:lang w:val="en-GB"/>
        </w:rPr>
        <w:t>.</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Although the sample size is very small, up to 24% (religion and belief) of data is undefined.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92% of Governors have recorded their ethnicity as white British and 4% as white Irish. There are no Governors recorded as belonging to ethnic minority groups, aged 15-19 years, identifying as lesbian, or who have autism, learning disability or sensory impairments.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Improve membership data collection, with a particular focus on sexual orientation, religion and belief and disability status.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Aim for 100% Council of Governors data collection as standard, to ensure the council reflects the Trust's demographic.</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lastRenderedPageBreak/>
        <w:t>We recommend that membership recruitment efforts should focus on younger members aged 15-19, including young carers, as well as men of all ages.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We recommend Governors target outreach and recruitment activities among people belonging to ethnic minority groups, aged 15-19, identifying as lesbians, or living with autism, learning disabilities, or sensory impairments.</w:t>
      </w:r>
    </w:p>
    <w:p w:rsidR="00D70790" w:rsidRP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Mental Health Act</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Across the Trust's services, there were a total 2,419 detentions under the Mental Health Act from 1</w:t>
      </w:r>
      <w:r w:rsidRPr="00D70790">
        <w:rPr>
          <w:rFonts w:ascii="Arial" w:hAnsi="Arial" w:cs="Arial"/>
          <w:vertAlign w:val="superscript"/>
          <w:lang w:val="en-GB"/>
        </w:rPr>
        <w:t>st</w:t>
      </w:r>
      <w:r w:rsidRPr="00D70790">
        <w:rPr>
          <w:rFonts w:ascii="Arial" w:hAnsi="Arial" w:cs="Arial"/>
          <w:lang w:val="en-GB"/>
        </w:rPr>
        <w:t xml:space="preserve"> April 2021 to 31</w:t>
      </w:r>
      <w:r w:rsidRPr="00D70790">
        <w:rPr>
          <w:rFonts w:ascii="Arial" w:hAnsi="Arial" w:cs="Arial"/>
          <w:vertAlign w:val="superscript"/>
          <w:lang w:val="en-GB"/>
        </w:rPr>
        <w:t>st</w:t>
      </w:r>
      <w:r w:rsidRPr="00D70790">
        <w:rPr>
          <w:rFonts w:ascii="Arial" w:hAnsi="Arial" w:cs="Arial"/>
          <w:lang w:val="en-GB"/>
        </w:rPr>
        <w:t xml:space="preserve"> March 2022. This figure refers to the number of detentions rather than the number of people detained, as some people may have been detained more than once throughout the year.</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 total includes inpatient and community detentions and section renewals, but not conditional discharges or those detained at other organisations and later transferred to the Trust.</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Service users whose ethnicity has been recorded as BME accounted for 9.86% of inpatient detentions and 14.34% of Community Treatment Orders (CTOs). That compares to 4.58% of service users overall, indicating that BME service users may be significantly over-represented among inpatient detentions and CTOs. Almost one third of service users don't have their ethnicity recorded, so we are not able to give definitive conclusions.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Ethnicity data was recorded as "Prefer not to say/undefined" for 2.15% of CTOs, but 19.95% of inpatient detentions.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Inpatient detentions were most common in the 21-30 (23.88%), 71+ (19.02%) and 31-40 (15.28%) age brackets.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CTOs were most common among the 31-40 (24.37%), 41-50 (20.07%) and 51-60 (18.18%) age brackets.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Female service users accounted for 50.05% of inpatient detentions, and male service users accounted for 47.10%.</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By contrast, female service users only accounted for 36.20% of CTOs, with male service users accounting for 62.37%.</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69.86% of inpatient detentions and 46.24% of CTOs were recorded as "Prefer not to say/undefined".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Of the 645 instances where sexual orientation was recorded for inpatient detentions, 606 (93.95%) were recorded as heterosexual, and 35 (5.43%) as LGB.</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lastRenderedPageBreak/>
        <w:t>Of the 150 instances where sexual orientation was recorded for CTOs, 145 (96.97%) were recorded as heterosexual, and 4 (2.67%) were recorded as LGB.</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70.70% of inpatient detentions and 41.22% of CTOs were recorded as "Prefer not to say/undefined".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 xml:space="preserve">Of the 627 instances where religion and belief </w:t>
      </w:r>
      <w:proofErr w:type="gramStart"/>
      <w:r w:rsidRPr="00D70790">
        <w:rPr>
          <w:rFonts w:ascii="Arial" w:hAnsi="Arial" w:cs="Arial"/>
          <w:lang w:val="en-GB"/>
        </w:rPr>
        <w:t>was</w:t>
      </w:r>
      <w:proofErr w:type="gramEnd"/>
      <w:r w:rsidRPr="00D70790">
        <w:rPr>
          <w:rFonts w:ascii="Arial" w:hAnsi="Arial" w:cs="Arial"/>
          <w:lang w:val="en-GB"/>
        </w:rPr>
        <w:t xml:space="preserve"> recorded for inpatient detentions, the largest groups were Christians (436, 69.54%), "Any other" (59, 9.41%), atheists (43, 6.86%), agnostics (34, 5.42%) and Muslims (26, 4.15%).</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 xml:space="preserve">Of the 164 instances where religion and belief </w:t>
      </w:r>
      <w:proofErr w:type="gramStart"/>
      <w:r w:rsidRPr="00D70790">
        <w:rPr>
          <w:rFonts w:ascii="Arial" w:hAnsi="Arial" w:cs="Arial"/>
          <w:lang w:val="en-GB"/>
        </w:rPr>
        <w:t>was</w:t>
      </w:r>
      <w:proofErr w:type="gramEnd"/>
      <w:r w:rsidRPr="00D70790">
        <w:rPr>
          <w:rFonts w:ascii="Arial" w:hAnsi="Arial" w:cs="Arial"/>
          <w:lang w:val="en-GB"/>
        </w:rPr>
        <w:t xml:space="preserve"> recorded for CTOs, the largest groups were Christians (97, 59.15%), "Any other" (30, 18.29%) and agnostics (12, 7.32%).</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For inpatient detentions, 78.18% were recorded as "Prefer not to say/undefined", 12.01% were recorded as non-disabled, and 9.81% were recorded as Disabled.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 xml:space="preserve">For CTOs, 62.01% were recorded as "Prefer not to say/undefined", 26.88% were recorded as non-disabled, and 11.11% were recorded as Disabled. </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 xml:space="preserve">Protected characteristic data on the Mental Health Act comes from patient records. High levels of incomplete data mean we are currently limited in our analysis. This should improve with the Trust-wide focus on capturing protected characteristics. </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We advise the Mental Health Act team looks at data on uses of the Mental Health Act when the full 2021 Census data is released to compare uses of the Mental Health Act with the demographics of our local populations in order to identify inequalities.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We recommend the Mental Health Act Committee includes protected characteristic data in the quarterly Integrated Experience Report, to review trends at meetings.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Trust's EDI Lead for Service Users and Carers will be collecting service user and carer feedback about their experiences of the Mental Health Act. This will include a quarterly feedback session, feeding in to quarterly reports and meetings.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Kent Surrey Sussex Academic Health Science Network has offered to conduct a health inequalities analysis of our use of restrictive practices. They have commissioned Unity Insights to analyse health inequalities by combining our incident data with patient demographic data from other sources. We recommend participating in the project to identify how restrictive practices are used at the Trust.</w:t>
      </w:r>
    </w:p>
    <w:p w:rsidR="00D70790" w:rsidRP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Patient experience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lastRenderedPageBreak/>
        <w:t>Listening to and learning from our service users helps us to improve the Trust's services, and provide high quality care and treatment to our local communities. One of the ways we gather feedback is through our Sussex Experience Survey, previously known as the Friends and Family Test.</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 survey is anonymous and provides immediate feedback to team leads, local managers and leadership teams, who use the results to shape the development and delivery of their services.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The survey is available in a number of formats and languages: </w:t>
      </w:r>
      <w:hyperlink r:id="rId21" w:history="1">
        <w:r w:rsidRPr="00D70790">
          <w:rPr>
            <w:rStyle w:val="Hyperlink"/>
            <w:rFonts w:ascii="Arial" w:hAnsi="Arial" w:cs="Arial"/>
            <w:lang w:val="en-GB"/>
          </w:rPr>
          <w:t>www.sussexpartnership.nhs.uk/patient-experience</w:t>
        </w:r>
      </w:hyperlink>
      <w:r w:rsidRPr="00D70790">
        <w:rPr>
          <w:rFonts w:ascii="Arial" w:hAnsi="Arial" w:cs="Arial"/>
          <w:lang w:val="en-GB"/>
        </w:rPr>
        <w:t xml:space="preserve">. </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There were 1,827 responses to the Sussex Experience Survey between 1</w:t>
      </w:r>
      <w:r w:rsidRPr="00D70790">
        <w:rPr>
          <w:rFonts w:ascii="Arial" w:hAnsi="Arial" w:cs="Arial"/>
          <w:vertAlign w:val="superscript"/>
          <w:lang w:val="en-GB"/>
        </w:rPr>
        <w:t>st</w:t>
      </w:r>
      <w:r w:rsidRPr="00D70790">
        <w:rPr>
          <w:rFonts w:ascii="Arial" w:hAnsi="Arial" w:cs="Arial"/>
          <w:lang w:val="en-GB"/>
        </w:rPr>
        <w:t xml:space="preserve"> April 2021 and 31</w:t>
      </w:r>
      <w:r w:rsidRPr="00D70790">
        <w:rPr>
          <w:rFonts w:ascii="Arial" w:hAnsi="Arial" w:cs="Arial"/>
          <w:vertAlign w:val="superscript"/>
          <w:lang w:val="en-GB"/>
        </w:rPr>
        <w:t>st</w:t>
      </w:r>
      <w:r w:rsidRPr="00D70790">
        <w:rPr>
          <w:rFonts w:ascii="Arial" w:hAnsi="Arial" w:cs="Arial"/>
          <w:lang w:val="en-GB"/>
        </w:rPr>
        <w:t xml:space="preserve"> March 2022. Monitoring information was completed by roughly 80% of respondents, with the proportion of undefined data ranging from 20.09% (gender) to 24.47% (disability) across the protected characteristic questions. It is worth noting that the survey is one way for service users and carers to give feedback on our services, alongside joining as an Expert by Experience, through our Complaints team and Patient Advice and Liaison Service (PALS), in Working Together Groups, and </w:t>
      </w:r>
      <w:proofErr w:type="gramStart"/>
      <w:r w:rsidRPr="00D70790">
        <w:rPr>
          <w:rFonts w:ascii="Arial" w:hAnsi="Arial" w:cs="Arial"/>
          <w:lang w:val="en-GB"/>
        </w:rPr>
        <w:t>in patient</w:t>
      </w:r>
      <w:proofErr w:type="gramEnd"/>
      <w:r w:rsidRPr="00D70790">
        <w:rPr>
          <w:rFonts w:ascii="Arial" w:hAnsi="Arial" w:cs="Arial"/>
          <w:lang w:val="en-GB"/>
        </w:rPr>
        <w:t xml:space="preserve"> forums in various services.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ethnicity categories are limited to "Asian/Asian British", "Black/Caribbean/African/Black British", "Mixed/multiple ethnic groups", "Other ethnic group" and "White", with 20.85% of the data recorded as "Undefined".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73.18% of respondents recorded their ethnicity as white, and 5.97% recorded their ethnicity as BME.</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Respondents were mostly 16-64; with 11.60% in the 16-24 bracket, 16.31% in the 25-34 bracket, 12.37% in the 35-44 bracket, 14.12% in the 45-54 bracket, and 11.17% in the 55-64 bracket. It is not possible to compare these figures to our overall service user age groups, because of the different categories used.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0-15 bracket accounted for just 0.77% of responses, although people aged 0-15 years make up 15.7% of all service users.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There were also fewer responses from older service users and carers; 6.40% in the 65-74 bracket, 4.21% in the 75-84 bracket, and just 0.99% in the 85+ bracket.</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20.09% recorded their gender as "Prefer not to say". 49.92% of respondents recorded their gender as female, and 27.09% as male.</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test includes a non-binary option for gender, increasing the accuracy of responses. 2.90% of respondents were non-binary.</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Although 22.71% of the data was undefined, 58.73% of respondents recorded their sexual orientation as heterosexual, and 13.57% as LGB.</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lastRenderedPageBreak/>
        <w:t>4.98% of respondents used the "Prefer not to say" option.</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24.47% of the data was undefined, 42.75% of respondents recorded "Disability" and 32.79% "No disability".</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Revise the categories on all protected characteristics in the Sussex Experience Survey to bring them in line with patient records, allowing for more meaningful analysis.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Improve the number of responses to monitoring information questions, to reduce the proportions of undefined data across the protected characteristic groups.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Work with CAMHS and the Specialist Older Adults Mental Health Service (SOAMHS) to encourage use of the Sussex Experience Survey among older and younger service users.</w:t>
      </w:r>
    </w:p>
    <w:p w:rsidR="00D70790" w:rsidRP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Reasonable adjustments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Our staff work hard to provide the best care, and we believe they should have access to excellent Occupational Health services to help them look after their health and wellbeing in turn. Trust employees can refer themselves, or be referred to Occupational Health by their line manager.</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Under the Equality Act 2010, employers must make reasonable adjustments to make sure workers with disabilities, or physical or mental health conditions, are not substantially disadvantaged when doing their jobs. Reasonable adjustments can include (but are not limited to) flexible working arrangements, changes to the physical working environment, and provision of additional equipment or training.</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From 1</w:t>
      </w:r>
      <w:r w:rsidRPr="00D70790">
        <w:rPr>
          <w:rFonts w:ascii="Arial" w:hAnsi="Arial" w:cs="Arial"/>
          <w:vertAlign w:val="superscript"/>
          <w:lang w:val="en-GB"/>
        </w:rPr>
        <w:t>st</w:t>
      </w:r>
      <w:r w:rsidRPr="00D70790">
        <w:rPr>
          <w:rFonts w:ascii="Arial" w:hAnsi="Arial" w:cs="Arial"/>
          <w:lang w:val="en-GB"/>
        </w:rPr>
        <w:t xml:space="preserve"> April 2021 to 31</w:t>
      </w:r>
      <w:r w:rsidRPr="00D70790">
        <w:rPr>
          <w:rFonts w:ascii="Arial" w:hAnsi="Arial" w:cs="Arial"/>
          <w:vertAlign w:val="superscript"/>
          <w:lang w:val="en-GB"/>
        </w:rPr>
        <w:t>st</w:t>
      </w:r>
      <w:r w:rsidRPr="00D70790">
        <w:rPr>
          <w:rFonts w:ascii="Arial" w:hAnsi="Arial" w:cs="Arial"/>
          <w:lang w:val="en-GB"/>
        </w:rPr>
        <w:t xml:space="preserve"> March 2022, the Occupational Health team handled 404 referrals covered by the Equality Act 2010, and a further 483 which were not covered.</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Where referrals were covered by the Equality Act 2010, the majority fell in the 30-39 (20.79%), 40-49 (24.01%) and 50-59 (28.47%) brackets.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Where referrals were not covered by the Equality Act 2010, the majority fell in the 40-49 (26.71%) and 50-59 (34.58%) brackets.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Increase data collection beyond age to include data on ethnicity, gender, sexual orientation, religion and belief and relationship status.</w:t>
      </w:r>
    </w:p>
    <w:p w:rsidR="00D70790" w:rsidRP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Recruitment</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 Recruitment team processed 20,012 applications between 1</w:t>
      </w:r>
      <w:r w:rsidRPr="00D70790">
        <w:rPr>
          <w:rFonts w:ascii="Arial" w:hAnsi="Arial" w:cs="Arial"/>
          <w:vertAlign w:val="superscript"/>
          <w:lang w:val="en-GB"/>
        </w:rPr>
        <w:t>st</w:t>
      </w:r>
      <w:r w:rsidRPr="00D70790">
        <w:rPr>
          <w:rFonts w:ascii="Arial" w:hAnsi="Arial" w:cs="Arial"/>
          <w:lang w:val="en-GB"/>
        </w:rPr>
        <w:t xml:space="preserve"> April 2021 and 31</w:t>
      </w:r>
      <w:r w:rsidRPr="00D70790">
        <w:rPr>
          <w:rFonts w:ascii="Arial" w:hAnsi="Arial" w:cs="Arial"/>
          <w:vertAlign w:val="superscript"/>
          <w:lang w:val="en-GB"/>
        </w:rPr>
        <w:t>st</w:t>
      </w:r>
      <w:r w:rsidRPr="00D70790">
        <w:rPr>
          <w:rFonts w:ascii="Arial" w:hAnsi="Arial" w:cs="Arial"/>
          <w:lang w:val="en-GB"/>
        </w:rPr>
        <w:t xml:space="preserve"> March 2022. Of these, 10,669 were shortlisted, and 2,166 people were appointed.</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Candidates recorded as from BME backgrounds accounted for 30.94% of applications, and 38.89% of shortlisted applications, but only 15.70% of people appointed.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Candidates from white backgrounds accounted for 66.55% of applications and 59.21% of shortlisted applications, but 78.94% of people appointed.</w:t>
      </w:r>
    </w:p>
    <w:p w:rsidR="00D70790" w:rsidRDefault="00D70790" w:rsidP="00D70790">
      <w:pPr>
        <w:numPr>
          <w:ilvl w:val="0"/>
          <w:numId w:val="10"/>
        </w:numPr>
        <w:rPr>
          <w:rFonts w:ascii="Arial" w:hAnsi="Arial" w:cs="Arial"/>
          <w:lang w:val="en-GB"/>
        </w:rPr>
      </w:pPr>
      <w:r w:rsidRPr="00D70790">
        <w:rPr>
          <w:rFonts w:ascii="Arial" w:hAnsi="Arial" w:cs="Arial"/>
          <w:lang w:val="en-GB"/>
        </w:rPr>
        <w:t>This indicates interviews have a significant impact on people from BME not being appointed, despite passing shortlisting.</w:t>
      </w:r>
    </w:p>
    <w:p w:rsidR="00B8774E" w:rsidRPr="00D70790" w:rsidRDefault="00B8774E" w:rsidP="00B8774E">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noProof/>
          <w:lang w:val="en-GB"/>
        </w:rPr>
        <w:drawing>
          <wp:inline distT="0" distB="0" distL="0" distR="0" wp14:anchorId="300A4C76" wp14:editId="162407A3">
            <wp:extent cx="5723467" cy="3310467"/>
            <wp:effectExtent l="0" t="0" r="10795" b="4445"/>
            <wp:docPr id="8" name="Chart 8">
              <a:extLst xmlns:a="http://schemas.openxmlformats.org/drawingml/2006/main">
                <a:ext uri="{FF2B5EF4-FFF2-40B4-BE49-F238E27FC236}">
                  <a16:creationId xmlns:a16="http://schemas.microsoft.com/office/drawing/2014/main" id="{96B20079-3BC2-4DC7-9BC4-AFC45675ABB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20-24 and 25-29 age brackets accounted for 42.91% of applications, but only 30.75% of people appointed.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 xml:space="preserve">Applicants aged 35 and over were most likely to be appointed, accounting for 41.42% of applications and 54.48% of appointments. </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There were no applications from people aged 70+.</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This indicates that the interview process might have an impact on the ages of people appointed.</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Male candidates were slightly more likely to be shortlisted but slightly less likely to be appointed, accounting for 23.02% of applications, 25.17% of people shortlisted and 21.88% of appointments.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Female candidates were slightly less likely to be shortlisted but slightly more likely to be appointed, accounting for 76.16% of applications, 74.03% of people shortlisted and 77.47% of appointments.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Candidates who did not specify their gender accounted for 0.82% of applications, 0.79% of shortlisted applications and 0.65% of appointments.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LGB candidates were marginally more likely to be appointed than heterosexual candidates, accounting for 9.96% of applications, 9.75% of shortlisted applications and 10.48% of people appointed.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 xml:space="preserve">Heterosexual candidates accounted for 82.45% of applications, 83.53% of shortlisted applications and 78.44% of people appointed. </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26.36% of applications have their religion and belief recorded as "Other" or "Undisclosed", so the data is less complete than other categories.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People who are Atheists appear less likely to be shortlisted but more likely to be appointed; 26.13% of applications, 24.42% of shortlisted applications, 30.70% of appointments.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People of the Christian faith appear more likely to be shortlisted but less likely to be appointed; 37.47% of applications, 39.18% of shortlisted applications, 32.78% of appointments.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high level of incomplete data makes it difficult to draw clear conclusions.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Candidates for whom disability data is "Undisclosed" or "Not stated" account for 2.86% of applications but 6.42% of people appointed.</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Non-disabled candidates are slightly more likely to be shortlisted than Disabled candidates, accounting for 87.06% of applications and 88.57% of shortlisted applications. Disabled candidates account for 10.08% of applications and 9.44% of shortlisted applications.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HR team should review interview data by ethnicity as priority, to look at differences between ethnic groups, by CDS, and by job banding. This should identify whether the interview system is causing indirect discrimination to ethnic minority groups.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The HR team should review interview data by age, with a focus on younger applicants and older applicants. This should identify whether the interview system is causing indirect discrimination based on age.</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If the disparities in shortlisting and appointment for applicants from BME backgrounds, younger ages, and older ages, stand up in the data, we recommend that the HR team reviews interview panels, interview questions and candidate assessments.</w:t>
      </w:r>
    </w:p>
    <w:p w:rsidR="00D70790" w:rsidRPr="00D70790" w:rsidRDefault="00D70790" w:rsidP="00D70790">
      <w:pPr>
        <w:numPr>
          <w:ilvl w:val="0"/>
          <w:numId w:val="10"/>
        </w:numPr>
        <w:rPr>
          <w:rFonts w:ascii="Arial" w:hAnsi="Arial" w:cs="Arial"/>
          <w:lang w:val="en-GB"/>
        </w:rPr>
      </w:pPr>
      <w:r w:rsidRPr="00D70790">
        <w:rPr>
          <w:rFonts w:ascii="Arial" w:hAnsi="Arial" w:cs="Arial"/>
          <w:lang w:val="en-GB"/>
        </w:rPr>
        <w:t>This work should be included as part of a wider end to end review of our recruitment and selection processes, and the revision of our Recruitment and Selection Policy, by the Trust's Inclusive Recruitment Advisor.</w:t>
      </w:r>
    </w:p>
    <w:p w:rsidR="00D70790" w:rsidRP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Staff Survey 2021</w:t>
      </w:r>
    </w:p>
    <w:p w:rsidR="00B8774E" w:rsidRDefault="00B8774E" w:rsidP="00D70790">
      <w:pPr>
        <w:rPr>
          <w:rFonts w:ascii="Arial" w:hAnsi="Arial" w:cs="Arial"/>
          <w:lang w:val="en-GB"/>
        </w:rPr>
      </w:pPr>
    </w:p>
    <w:p w:rsidR="00D70790" w:rsidRDefault="00D70790" w:rsidP="00D70790">
      <w:pPr>
        <w:rPr>
          <w:rFonts w:ascii="Arial" w:hAnsi="Arial" w:cs="Arial"/>
          <w:lang w:val="en-GB"/>
        </w:rPr>
      </w:pPr>
      <w:r w:rsidRPr="00D70790">
        <w:rPr>
          <w:rFonts w:ascii="Arial" w:hAnsi="Arial" w:cs="Arial"/>
          <w:lang w:val="en-GB"/>
        </w:rPr>
        <w:lastRenderedPageBreak/>
        <w:t>As a Trust we participate in the annual NHS Staff Survey, which gives the opportunity for staff across the NHS to have their say, highlighting what is working well and what needs to change.</w:t>
      </w:r>
    </w:p>
    <w:p w:rsidR="00B8774E" w:rsidRPr="00D70790" w:rsidRDefault="00B8774E" w:rsidP="00D70790">
      <w:pPr>
        <w:rPr>
          <w:rFonts w:ascii="Arial" w:hAnsi="Arial" w:cs="Arial"/>
          <w:lang w:val="en-GB"/>
        </w:rPr>
      </w:pPr>
    </w:p>
    <w:p w:rsidR="00B8774E" w:rsidRDefault="00D70790" w:rsidP="00D70790">
      <w:pPr>
        <w:rPr>
          <w:rFonts w:ascii="Arial" w:hAnsi="Arial" w:cs="Arial"/>
          <w:lang w:val="en-GB"/>
        </w:rPr>
      </w:pPr>
      <w:r w:rsidRPr="00D70790">
        <w:rPr>
          <w:rFonts w:ascii="Arial" w:hAnsi="Arial" w:cs="Arial"/>
          <w:lang w:val="en-GB"/>
        </w:rPr>
        <w:t xml:space="preserve">For the 2021 survey onwards the questions in the NHS Staff Survey are aligned to the Our NHS People Promise: </w:t>
      </w:r>
      <w:hyperlink r:id="rId23" w:history="1">
        <w:r w:rsidRPr="00D70790">
          <w:rPr>
            <w:rStyle w:val="Hyperlink"/>
            <w:rFonts w:ascii="Arial" w:hAnsi="Arial" w:cs="Arial"/>
            <w:lang w:val="en-GB"/>
          </w:rPr>
          <w:t>www.england.nhs.uk/publication/our-nhs-people-promise</w:t>
        </w:r>
      </w:hyperlink>
      <w:r w:rsidRPr="00D70790">
        <w:rPr>
          <w:rFonts w:ascii="Arial" w:hAnsi="Arial" w:cs="Arial"/>
          <w:lang w:val="en-GB"/>
        </w:rPr>
        <w:t xml:space="preserve">. </w:t>
      </w:r>
    </w:p>
    <w:p w:rsidR="00D70790" w:rsidRPr="00D70790" w:rsidRDefault="00D70790" w:rsidP="00D70790">
      <w:pPr>
        <w:rPr>
          <w:rFonts w:ascii="Arial" w:hAnsi="Arial" w:cs="Arial"/>
          <w:lang w:val="en-GB"/>
        </w:rPr>
      </w:pPr>
      <w:r w:rsidRPr="00D70790">
        <w:rPr>
          <w:rFonts w:ascii="Arial" w:hAnsi="Arial" w:cs="Arial"/>
          <w:lang w:val="en-GB"/>
        </w:rPr>
        <w:t>This sets out, in the words of NHS staff, the things that would most improve their working experience, and is made up of seven elements:</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We are compassionate and inclusive</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We are recognised and rewarded</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We each have a voice that counts</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We are safe and healthy</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We are always learning</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We work flexibly</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We are a team</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Our latest NHS Staff Survey results are published in full here: </w:t>
      </w:r>
      <w:hyperlink r:id="rId24" w:history="1">
        <w:r w:rsidRPr="00D70790">
          <w:rPr>
            <w:rStyle w:val="Hyperlink"/>
            <w:rFonts w:ascii="Arial" w:hAnsi="Arial" w:cs="Arial"/>
            <w:lang w:val="en-GB"/>
          </w:rPr>
          <w:t>www.sussexpartnership.nhs.uk/staff-survey</w:t>
        </w:r>
      </w:hyperlink>
      <w:r w:rsidRPr="00D70790">
        <w:rPr>
          <w:rFonts w:ascii="Arial" w:hAnsi="Arial" w:cs="Arial"/>
          <w:lang w:val="en-GB"/>
        </w:rPr>
        <w:t xml:space="preserve">. </w:t>
      </w:r>
    </w:p>
    <w:p w:rsidR="00B8774E" w:rsidRDefault="00B8774E" w:rsidP="00D70790">
      <w:pPr>
        <w:rPr>
          <w:rFonts w:ascii="Arial" w:hAnsi="Arial" w:cs="Arial"/>
          <w:lang w:val="en-GB"/>
        </w:rPr>
      </w:pPr>
    </w:p>
    <w:p w:rsidR="00D70790" w:rsidRPr="00D70790" w:rsidRDefault="00D70790" w:rsidP="00D70790">
      <w:pPr>
        <w:rPr>
          <w:rFonts w:ascii="Arial" w:hAnsi="Arial" w:cs="Arial"/>
          <w:u w:val="single"/>
          <w:lang w:val="en-GB"/>
        </w:rPr>
      </w:pPr>
      <w:r w:rsidRPr="00D70790">
        <w:rPr>
          <w:rFonts w:ascii="Arial" w:hAnsi="Arial" w:cs="Arial"/>
          <w:lang w:val="en-GB"/>
        </w:rPr>
        <w:t xml:space="preserve">Our NHS Staff Survey data - broken down by age, disability status, ethnicity, gender identity, sexual orientation and religion - is published in full here: </w:t>
      </w:r>
      <w:hyperlink r:id="rId25" w:history="1">
        <w:r w:rsidRPr="00D70790">
          <w:rPr>
            <w:rStyle w:val="Hyperlink"/>
            <w:rFonts w:ascii="Arial" w:hAnsi="Arial" w:cs="Arial"/>
            <w:lang w:val="en-GB"/>
          </w:rPr>
          <w:t>www.sussexpartnership.nhs.uk/equality-diversity-and-human-rights</w:t>
        </w:r>
      </w:hyperlink>
      <w:r w:rsidRPr="00D70790">
        <w:rPr>
          <w:rFonts w:ascii="Arial" w:hAnsi="Arial" w:cs="Arial"/>
          <w:lang w:val="en-GB"/>
        </w:rPr>
        <w:t>.</w:t>
      </w:r>
    </w:p>
    <w:p w:rsidR="00D70790" w:rsidRPr="00D70790" w:rsidRDefault="00D70790" w:rsidP="00D70790">
      <w:pPr>
        <w:rPr>
          <w:rFonts w:ascii="Arial" w:hAnsi="Arial" w:cs="Arial"/>
          <w:lang w:val="en-GB"/>
        </w:rPr>
      </w:pPr>
    </w:p>
    <w:p w:rsidR="00D70790" w:rsidRPr="003F3AE2" w:rsidRDefault="00D70790" w:rsidP="00B8774E">
      <w:pPr>
        <w:pStyle w:val="Heading2"/>
        <w:rPr>
          <w:sz w:val="32"/>
          <w:szCs w:val="32"/>
          <w:lang w:val="en-GB"/>
        </w:rPr>
      </w:pPr>
      <w:r w:rsidRPr="003F3AE2">
        <w:rPr>
          <w:sz w:val="32"/>
          <w:szCs w:val="32"/>
          <w:lang w:val="en-GB"/>
        </w:rPr>
        <w:t>Training</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Our data on access to education and training covers widening participation and Trust-funded attendance. </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 xml:space="preserve">Widening participation refers to vocational training programmes and vocational qualifications offered to staff as part of their continuing development and training. They are accredited training programmes, leading to nationally-recognised external qualifications, and may be supported by additional internal and external funding.  </w:t>
      </w:r>
    </w:p>
    <w:p w:rsidR="00D70790" w:rsidRPr="00D70790" w:rsidRDefault="00D70790" w:rsidP="00D70790">
      <w:pPr>
        <w:rPr>
          <w:rFonts w:ascii="Arial" w:hAnsi="Arial" w:cs="Arial"/>
          <w:lang w:val="en-GB"/>
        </w:rPr>
      </w:pPr>
      <w:r w:rsidRPr="00D70790">
        <w:rPr>
          <w:rFonts w:ascii="Arial" w:hAnsi="Arial" w:cs="Arial"/>
          <w:lang w:val="en-GB"/>
        </w:rPr>
        <w:t>Trust-funded training is usually undertaken away from Trust premises and might include attendance at any learning event, from a half day workshop through to a full postgraduate qualification. Funding may come from the Trust’s own recurrent training budget, or from additional monies received from Health Education England. Any member of staff can apply for funding to attend such an event, as long as the training applied for is consistent with meeting the demands of the applicant’s job and service priorities.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There were 190 widening participation bookings from 1</w:t>
      </w:r>
      <w:r w:rsidRPr="00D70790">
        <w:rPr>
          <w:rFonts w:ascii="Arial" w:hAnsi="Arial" w:cs="Arial"/>
          <w:vertAlign w:val="superscript"/>
          <w:lang w:val="en-GB"/>
        </w:rPr>
        <w:t>st</w:t>
      </w:r>
      <w:r w:rsidRPr="00D70790">
        <w:rPr>
          <w:rFonts w:ascii="Arial" w:hAnsi="Arial" w:cs="Arial"/>
          <w:lang w:val="en-GB"/>
        </w:rPr>
        <w:t xml:space="preserve"> April 2021 to 31</w:t>
      </w:r>
      <w:r w:rsidRPr="00D70790">
        <w:rPr>
          <w:rFonts w:ascii="Arial" w:hAnsi="Arial" w:cs="Arial"/>
          <w:vertAlign w:val="superscript"/>
          <w:lang w:val="en-GB"/>
        </w:rPr>
        <w:t>st</w:t>
      </w:r>
      <w:r w:rsidRPr="00D70790">
        <w:rPr>
          <w:rFonts w:ascii="Arial" w:hAnsi="Arial" w:cs="Arial"/>
          <w:lang w:val="en-GB"/>
        </w:rPr>
        <w:t xml:space="preserve"> March 2022, and 44 Trust-funded bookings, giving a total attendance of 234 across a variety of training courses. A caveat here is that any member of staff may attend more than one course in a given year, so this data refers to total attendance rather than total attendees.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Ethnicity</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lastRenderedPageBreak/>
        <w:t>Staff who record their ethnicity as BME are under-represented in training attendance, accounting for 13.11% of the workforce but 8.55% of bookings; 8.95% of widening participation places and 6.82% of Trust-funded places.</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White British staff, by contrast, account for 75.83% of the workforce but 83.76% of bookings; 82.63% of widening participation places and 88.64% of Trust-funded places.</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This indicates a disparity in BME staff accessing training.</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Age</w:t>
      </w:r>
      <w:r w:rsidRPr="00D70790">
        <w:rPr>
          <w:rFonts w:ascii="Arial" w:hAnsi="Arial" w:cs="Arial"/>
          <w:lang w:val="en-GB"/>
        </w:rPr>
        <w:tab/>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No staff over 70 booked training, and the 16-20 age bracket only accounted for 1.71% of total bookings.</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Staff in the 21-30 and 31-40 brackets were the most likely to access training. The 21-30 bracket accounted for 15.34% of the workforce but 20.51% of bookings, and the 31-40 bracket accounted for 21.62% of the workforce but 31.20% of bookings.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Gender</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Female staff were marginally more likely to access Trust-funded training, accounting for 75.16% of the workforce and only 74.74% of widening participation places, but 88.64% of Trust-funded places, leading to 77.35% of bookings overall.</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Male staff were marginally less likely to access Trust-funded training, accounting for 24.84% of the workforce and 25.26% of widening participation, but only 11.36% of Trust-funded places, leading to 22.65% of bookings overall.</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Sexual orientation</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Heterosexual staff are marginally over-represented, accounting for 80.21% of the workforce, 82.63% of widening participation places and 81.82% of Trust-funded places, so 82.48% of bookings overall.</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LGB staff accounted for 7.31% of the workforce and 7.69% of bookings; 6.84% of widening participation places and 11.36% of Trust-funded places.</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Religion and belief</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28.63% of booking data is undefined, in the "Other" (12.39%), "Not disclosed" (15.81%) and "Not stated" (0.43%) categories.</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 xml:space="preserve">Atheist staff accounted for 24.86% of the workforce and 31.20% of bookings. Christian staff accounted for 37.86% of the workforce and 35.90% of bookings. Buddhist staff accounted for 1.35% of the workforce and 2.56% of bookings. </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Disability</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Disabled staff were well-represented, accounting for 10.42% of the workforce and 11.54% of bookings; 11.58% of widening participation places and 11.36% of Trust-funded places.</w:t>
      </w:r>
    </w:p>
    <w:p w:rsidR="00D70790" w:rsidRPr="00D70790" w:rsidRDefault="00D70790" w:rsidP="00D70790">
      <w:pPr>
        <w:numPr>
          <w:ilvl w:val="0"/>
          <w:numId w:val="11"/>
        </w:numPr>
        <w:rPr>
          <w:rFonts w:ascii="Arial" w:hAnsi="Arial" w:cs="Arial"/>
          <w:lang w:val="en-GB"/>
        </w:rPr>
      </w:pPr>
      <w:r w:rsidRPr="00D70790">
        <w:rPr>
          <w:rFonts w:ascii="Arial" w:hAnsi="Arial" w:cs="Arial"/>
          <w:lang w:val="en-GB"/>
        </w:rPr>
        <w:t>Non-disabled staff accounted for 78.80% of the workforce and 80.77% of bookings. However, 7.69% of booking data was recorded as "Undefined/blank".</w:t>
      </w:r>
    </w:p>
    <w:p w:rsidR="00B8774E" w:rsidRDefault="00B8774E" w:rsidP="00D70790">
      <w:pPr>
        <w:rPr>
          <w:rFonts w:ascii="Arial" w:hAnsi="Arial" w:cs="Arial"/>
          <w:lang w:val="en-GB"/>
        </w:rPr>
      </w:pPr>
    </w:p>
    <w:p w:rsidR="00D70790" w:rsidRPr="00D70790" w:rsidRDefault="00D70790" w:rsidP="00D70790">
      <w:pPr>
        <w:rPr>
          <w:rFonts w:ascii="Arial" w:hAnsi="Arial" w:cs="Arial"/>
          <w:lang w:val="en-GB"/>
        </w:rPr>
      </w:pPr>
      <w:r w:rsidRPr="00D70790">
        <w:rPr>
          <w:rFonts w:ascii="Arial" w:hAnsi="Arial" w:cs="Arial"/>
          <w:lang w:val="en-GB"/>
        </w:rPr>
        <w:t>Recommendations</w:t>
      </w:r>
    </w:p>
    <w:p w:rsidR="00D70790" w:rsidRDefault="00D70790" w:rsidP="00D70790">
      <w:pPr>
        <w:numPr>
          <w:ilvl w:val="0"/>
          <w:numId w:val="11"/>
        </w:numPr>
        <w:rPr>
          <w:rFonts w:ascii="Arial" w:hAnsi="Arial" w:cs="Arial"/>
          <w:lang w:val="en-GB"/>
        </w:rPr>
      </w:pPr>
      <w:r w:rsidRPr="00D70790">
        <w:rPr>
          <w:rFonts w:ascii="Arial" w:hAnsi="Arial" w:cs="Arial"/>
          <w:lang w:val="en-GB"/>
        </w:rPr>
        <w:lastRenderedPageBreak/>
        <w:t>Highlight disparities of fewer staff from ethnic minority groups booking training to the Learning and Development team for action. Align with actions on the Trust's WRES action plan around identifying and removing barriers to career progression.</w:t>
      </w:r>
    </w:p>
    <w:p w:rsidR="00B8774E" w:rsidRDefault="00B8774E" w:rsidP="00B8774E">
      <w:pPr>
        <w:rPr>
          <w:rFonts w:ascii="Arial" w:hAnsi="Arial" w:cs="Arial"/>
          <w:lang w:val="en-GB"/>
        </w:rPr>
      </w:pPr>
    </w:p>
    <w:p w:rsidR="00B8774E" w:rsidRPr="003F3AE2" w:rsidRDefault="00B8774E" w:rsidP="00B8774E">
      <w:pPr>
        <w:pStyle w:val="Heading2"/>
        <w:rPr>
          <w:sz w:val="32"/>
          <w:szCs w:val="32"/>
          <w:lang w:val="en-GB"/>
        </w:rPr>
      </w:pPr>
      <w:r w:rsidRPr="003F3AE2">
        <w:rPr>
          <w:sz w:val="32"/>
          <w:szCs w:val="32"/>
          <w:lang w:val="en-GB"/>
        </w:rPr>
        <w:t>Volunteers</w:t>
      </w:r>
    </w:p>
    <w:p w:rsidR="00B8774E" w:rsidRPr="00B8774E" w:rsidRDefault="00B8774E" w:rsidP="00B8774E">
      <w:pPr>
        <w:rPr>
          <w:lang w:val="en-GB"/>
        </w:rPr>
      </w:pPr>
    </w:p>
    <w:p w:rsidR="00B8774E" w:rsidRPr="00B8774E" w:rsidRDefault="00B8774E" w:rsidP="00B8774E">
      <w:pPr>
        <w:rPr>
          <w:rFonts w:ascii="Arial" w:hAnsi="Arial" w:cs="Arial"/>
          <w:lang w:val="en-GB"/>
        </w:rPr>
      </w:pPr>
      <w:r w:rsidRPr="00B8774E">
        <w:rPr>
          <w:rFonts w:ascii="Arial" w:hAnsi="Arial" w:cs="Arial"/>
          <w:lang w:val="en-GB"/>
        </w:rPr>
        <w:t>Our Volunteer Service recruits, trains and provides ongoing support to volunteers in a wide range of projects across the Trust. Volunteering is open to anyone aged 18 and over (there's no upper age limit) who has the right to work in the UK and can commit to volunteering on a regular basis - such as once a week - for a minimum of six months.</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Volunteers participate in a wide range of non-clinical activities across the Trust, complementing the work of healthcare professionals and enhancing the experience of our service users. They offer social and therapeutic support to service users on a ward or department, such as listening and chatting to service users, or participating in board games, quizzes, crosswords, gardening, arts or musical activities.</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As of 31</w:t>
      </w:r>
      <w:r w:rsidRPr="00B8774E">
        <w:rPr>
          <w:rFonts w:ascii="Arial" w:hAnsi="Arial" w:cs="Arial"/>
          <w:vertAlign w:val="superscript"/>
          <w:lang w:val="en-GB"/>
        </w:rPr>
        <w:t>st</w:t>
      </w:r>
      <w:r w:rsidRPr="00B8774E">
        <w:rPr>
          <w:rFonts w:ascii="Arial" w:hAnsi="Arial" w:cs="Arial"/>
          <w:lang w:val="en-GB"/>
        </w:rPr>
        <w:t xml:space="preserve"> March 2022, the Volunteer Service worked with 45 volunteers across the Trust.</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Ethnicity</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82.22% of volunteers recorded their ethnicity as white British, and 13.33% as BME.</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Age</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The largest group by age bracket was 51-60, accounting for 24.44% of volunteers.</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Volunteers were also well-represented in the 21-30 (22.22%), 31-40 (20.00%) and 41-50 (20.00%) age brackets. Only 8.88% of volunteers were aged 61 and over, despite making up 20.52% of our service users, and 27.16% of the local population.</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Gender</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Female volunteers accounted for 64.44% of the group, and male volunteers accounted for 35.56%.</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That compares to 51.35% of the local population who are female, and 48.64% who are male. This suggests men are under-represented among volunteers.</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Sexual orientation</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6.67% of volunteers used the "Prefer not to say" option.</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77.78% of volunteers recorded their sexual orientation as heterosexual, and 15.56% as LGB.</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Religion and belief</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lastRenderedPageBreak/>
        <w:t>15.56% of volunteers recorded their religion and belief as "Other", and a further 11.11% used the "Prefer not to say" option.</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Atheists accounted for 35.56% of volunteers, and Christians a further 31.11%.</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Disability</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2.22% of the data is recorded as "Prefer not to say/undefined".</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80.00% of the volunteer group were non-disabled, and 17.78% were Disabled.</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Recommendations</w:t>
      </w:r>
    </w:p>
    <w:p w:rsidR="00B8774E" w:rsidRPr="00B8774E" w:rsidRDefault="00B8774E" w:rsidP="00B8774E">
      <w:pPr>
        <w:numPr>
          <w:ilvl w:val="0"/>
          <w:numId w:val="11"/>
        </w:numPr>
        <w:rPr>
          <w:rFonts w:ascii="Arial" w:hAnsi="Arial" w:cs="Arial"/>
          <w:lang w:val="en-GB"/>
        </w:rPr>
      </w:pPr>
      <w:r w:rsidRPr="00B8774E">
        <w:rPr>
          <w:rFonts w:ascii="Arial" w:hAnsi="Arial" w:cs="Arial"/>
          <w:lang w:val="en-GB"/>
        </w:rPr>
        <w:t>Support Voluntary Services to recruit older volunteers over 61 years old and male volunteers.</w:t>
      </w:r>
    </w:p>
    <w:p w:rsidR="00B8774E" w:rsidRPr="00B8774E" w:rsidRDefault="00B8774E" w:rsidP="00B8774E">
      <w:pPr>
        <w:pStyle w:val="Heading1"/>
        <w:rPr>
          <w:lang w:val="en-GB"/>
        </w:rPr>
      </w:pPr>
      <w:r w:rsidRPr="00B8774E">
        <w:rPr>
          <w:lang w:val="en-GB"/>
        </w:rPr>
        <w:t>Equality, Diversity, Inclusion and Human Rights team</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Our Equality, Diversity, Inclusion and Human Rights (EDIHR) team has grown over the past year. In our Workforce team, we recruited to a new role of Staff Network Coordinator. The role works alongside our Staff Network Chairs to support with the administration, development and promotion of networks.</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In 2021 SPFT also appointed to a new post of Equality, Diversity, Inclusion and Human Rights Lead for Service Users and Carers. The role sits in the Participation portfolio to connect with patient experiences. We will be developing a strategy for service users and carers in autumn 2022.</w:t>
      </w:r>
    </w:p>
    <w:p w:rsidR="00B8774E" w:rsidRDefault="00B8774E" w:rsidP="00B8774E">
      <w:pPr>
        <w:rPr>
          <w:rFonts w:ascii="Arial" w:hAnsi="Arial" w:cs="Arial"/>
          <w:lang w:val="en-GB"/>
        </w:rPr>
      </w:pPr>
    </w:p>
    <w:p w:rsidR="00B8774E" w:rsidRDefault="00B8774E" w:rsidP="00B8774E">
      <w:pPr>
        <w:pStyle w:val="Heading1"/>
        <w:rPr>
          <w:lang w:val="en-GB"/>
        </w:rPr>
      </w:pPr>
      <w:r w:rsidRPr="00B8774E">
        <w:rPr>
          <w:lang w:val="en-GB"/>
        </w:rPr>
        <w:t>Equality Impact Assessment (EIA) process</w:t>
      </w:r>
    </w:p>
    <w:p w:rsidR="003F3AE2" w:rsidRPr="003F3AE2" w:rsidRDefault="003F3AE2" w:rsidP="003F3AE2">
      <w:pPr>
        <w:rPr>
          <w:lang w:val="en-GB"/>
        </w:rPr>
      </w:pPr>
    </w:p>
    <w:p w:rsidR="00B8774E" w:rsidRDefault="00B8774E" w:rsidP="00B8774E">
      <w:pPr>
        <w:rPr>
          <w:rFonts w:ascii="Arial" w:hAnsi="Arial" w:cs="Arial"/>
          <w:lang w:val="en-GB"/>
        </w:rPr>
      </w:pPr>
      <w:r w:rsidRPr="00B8774E">
        <w:rPr>
          <w:rFonts w:ascii="Arial" w:hAnsi="Arial" w:cs="Arial"/>
          <w:lang w:val="en-GB"/>
        </w:rPr>
        <w:t>In order to make sure that our workplaces and our services are accessible and inclusive, meeting the needs of our workforce and the communities we serve, the Trust has built a robust Equality Impact Assessment (EIA) process into its decision-making, including policy design and service provision. EIAs are undertaken at a project team level, with specialist input and support from the Equality, Diversity and Inclusion team, and sign-off and review dates given by Senior Responsible Officers (SROs) across the Trust.</w:t>
      </w:r>
    </w:p>
    <w:p w:rsidR="003F3AE2" w:rsidRPr="00B8774E" w:rsidRDefault="003F3AE2"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Supporting our teams to complete and review EIAs embeds co-production and consideration of equalities issues into the Trust's day-to-day operations. We advocate a human rights-based approach to impact analysis, fulfilling our obligations under the Equality Act 2010 and the Armed Forces Act 2021, but also taking a wider and intersectional view. We encourage EIA authors to gauge potential impacts on a range of disadvantaged or marginalised groups, e.g. carers, people experiencing homelessness, and people from low socio-economic backgrounds, and then consider how different people can be cumulatively advantaged or cumulatively disadvantaged.</w:t>
      </w:r>
    </w:p>
    <w:p w:rsidR="003F3AE2" w:rsidRDefault="003F3AE2"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The Equality, Diversity and Inclusion team run a rolling programme of workshops to support teams undertaking EIAs, including an annual refresher course for SROs with examples of best practice, and relevant updates to legislation and paperwork.</w:t>
      </w:r>
    </w:p>
    <w:p w:rsidR="00B8774E" w:rsidRPr="00B8774E" w:rsidRDefault="00B8774E" w:rsidP="00B8774E">
      <w:pPr>
        <w:rPr>
          <w:rFonts w:ascii="Arial" w:hAnsi="Arial" w:cs="Arial"/>
          <w:lang w:val="en-GB"/>
        </w:rPr>
      </w:pPr>
      <w:r w:rsidRPr="00B8774E">
        <w:rPr>
          <w:rFonts w:ascii="Arial" w:hAnsi="Arial" w:cs="Arial"/>
          <w:lang w:val="en-GB"/>
        </w:rPr>
        <w:lastRenderedPageBreak/>
        <w:t xml:space="preserve">The Trust's EIA Screening Tool and EIA Form are published alongside this report: </w:t>
      </w:r>
      <w:hyperlink r:id="rId26" w:history="1">
        <w:r w:rsidRPr="00B8774E">
          <w:rPr>
            <w:rStyle w:val="Hyperlink"/>
            <w:rFonts w:ascii="Arial" w:hAnsi="Arial" w:cs="Arial"/>
            <w:lang w:val="en-GB"/>
          </w:rPr>
          <w:t>www.sussexpartnership.nhs.uk/equality-diversity-and-human-rights</w:t>
        </w:r>
      </w:hyperlink>
      <w:r w:rsidRPr="00B8774E">
        <w:rPr>
          <w:rFonts w:ascii="Arial" w:hAnsi="Arial" w:cs="Arial"/>
          <w:lang w:val="en-GB"/>
        </w:rPr>
        <w:t xml:space="preserve">. </w:t>
      </w:r>
    </w:p>
    <w:p w:rsidR="00B8774E" w:rsidRPr="00B8774E" w:rsidRDefault="00B8774E" w:rsidP="00B8774E">
      <w:pPr>
        <w:pStyle w:val="Heading1"/>
        <w:rPr>
          <w:lang w:val="en-GB"/>
        </w:rPr>
      </w:pPr>
      <w:r w:rsidRPr="00B8774E">
        <w:rPr>
          <w:lang w:val="en-GB"/>
        </w:rPr>
        <w:t>Staff network groups</w:t>
      </w:r>
    </w:p>
    <w:p w:rsid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We have seven Trust-wide staff networks:</w:t>
      </w:r>
    </w:p>
    <w:p w:rsidR="00B8774E" w:rsidRPr="00B8774E" w:rsidRDefault="00B8774E" w:rsidP="00B8774E">
      <w:pPr>
        <w:rPr>
          <w:rFonts w:ascii="Arial" w:hAnsi="Arial" w:cs="Arial"/>
          <w:lang w:val="en-GB"/>
        </w:rPr>
      </w:pPr>
    </w:p>
    <w:tbl>
      <w:tblPr>
        <w:tblStyle w:val="TableGrid"/>
        <w:tblW w:w="0" w:type="auto"/>
        <w:tblInd w:w="720" w:type="dxa"/>
        <w:tblLook w:val="04A0" w:firstRow="1" w:lastRow="0" w:firstColumn="1" w:lastColumn="0" w:noHBand="0" w:noVBand="1"/>
      </w:tblPr>
      <w:tblGrid>
        <w:gridCol w:w="3224"/>
        <w:gridCol w:w="1537"/>
        <w:gridCol w:w="3634"/>
      </w:tblGrid>
      <w:tr w:rsidR="00B8774E" w:rsidRPr="00B8774E" w:rsidTr="00E728D9">
        <w:tc>
          <w:tcPr>
            <w:tcW w:w="3224" w:type="dxa"/>
          </w:tcPr>
          <w:p w:rsidR="00B8774E" w:rsidRPr="00B8774E" w:rsidRDefault="00B8774E" w:rsidP="00B8774E">
            <w:pPr>
              <w:rPr>
                <w:rFonts w:ascii="Arial" w:hAnsi="Arial" w:cs="Arial"/>
                <w:lang w:val="en-GB"/>
              </w:rPr>
            </w:pPr>
            <w:r w:rsidRPr="00B8774E">
              <w:rPr>
                <w:rFonts w:ascii="Arial" w:hAnsi="Arial" w:cs="Arial"/>
                <w:lang w:val="en-GB"/>
              </w:rPr>
              <w:t>Network</w:t>
            </w:r>
          </w:p>
        </w:tc>
        <w:tc>
          <w:tcPr>
            <w:tcW w:w="1438" w:type="dxa"/>
          </w:tcPr>
          <w:p w:rsidR="00B8774E" w:rsidRPr="00B8774E" w:rsidRDefault="00B8774E" w:rsidP="00B8774E">
            <w:pPr>
              <w:rPr>
                <w:rFonts w:ascii="Arial" w:hAnsi="Arial" w:cs="Arial"/>
                <w:lang w:val="en-GB"/>
              </w:rPr>
            </w:pPr>
            <w:r w:rsidRPr="00B8774E">
              <w:rPr>
                <w:rFonts w:ascii="Arial" w:hAnsi="Arial" w:cs="Arial"/>
                <w:lang w:val="en-GB"/>
              </w:rPr>
              <w:t>Membership (June 2022)</w:t>
            </w:r>
          </w:p>
        </w:tc>
        <w:tc>
          <w:tcPr>
            <w:tcW w:w="3634" w:type="dxa"/>
          </w:tcPr>
          <w:p w:rsidR="00B8774E" w:rsidRPr="00B8774E" w:rsidRDefault="00B8774E" w:rsidP="00B8774E">
            <w:pPr>
              <w:rPr>
                <w:rFonts w:ascii="Arial" w:hAnsi="Arial" w:cs="Arial"/>
                <w:lang w:val="en-GB"/>
              </w:rPr>
            </w:pPr>
            <w:r w:rsidRPr="00B8774E">
              <w:rPr>
                <w:rFonts w:ascii="Arial" w:hAnsi="Arial" w:cs="Arial"/>
                <w:lang w:val="en-GB"/>
              </w:rPr>
              <w:t>Executive Sponsor</w:t>
            </w:r>
          </w:p>
        </w:tc>
      </w:tr>
      <w:tr w:rsidR="00B8774E" w:rsidRPr="00B8774E" w:rsidTr="00E728D9">
        <w:tc>
          <w:tcPr>
            <w:tcW w:w="3224" w:type="dxa"/>
          </w:tcPr>
          <w:p w:rsidR="00B8774E" w:rsidRPr="00B8774E" w:rsidRDefault="00B8774E" w:rsidP="00B8774E">
            <w:pPr>
              <w:rPr>
                <w:rFonts w:ascii="Arial" w:hAnsi="Arial" w:cs="Arial"/>
                <w:lang w:val="en-GB"/>
              </w:rPr>
            </w:pPr>
            <w:r w:rsidRPr="00B8774E">
              <w:rPr>
                <w:rFonts w:ascii="Arial" w:hAnsi="Arial" w:cs="Arial"/>
                <w:lang w:val="en-GB"/>
              </w:rPr>
              <w:t>Disability Staff Network</w:t>
            </w:r>
          </w:p>
        </w:tc>
        <w:tc>
          <w:tcPr>
            <w:tcW w:w="1438" w:type="dxa"/>
          </w:tcPr>
          <w:p w:rsidR="00B8774E" w:rsidRPr="00B8774E" w:rsidRDefault="00B8774E" w:rsidP="00B8774E">
            <w:pPr>
              <w:rPr>
                <w:rFonts w:ascii="Arial" w:hAnsi="Arial" w:cs="Arial"/>
                <w:lang w:val="en-GB"/>
              </w:rPr>
            </w:pPr>
            <w:r w:rsidRPr="00B8774E">
              <w:rPr>
                <w:rFonts w:ascii="Arial" w:hAnsi="Arial" w:cs="Arial"/>
                <w:lang w:val="en-GB"/>
              </w:rPr>
              <w:t>400</w:t>
            </w:r>
          </w:p>
        </w:tc>
        <w:tc>
          <w:tcPr>
            <w:tcW w:w="3634" w:type="dxa"/>
          </w:tcPr>
          <w:p w:rsidR="00B8774E" w:rsidRPr="00B8774E" w:rsidRDefault="00B8774E" w:rsidP="00B8774E">
            <w:pPr>
              <w:rPr>
                <w:rFonts w:ascii="Arial" w:hAnsi="Arial" w:cs="Arial"/>
                <w:lang w:val="en-GB"/>
              </w:rPr>
            </w:pPr>
            <w:r w:rsidRPr="00B8774E">
              <w:rPr>
                <w:rFonts w:ascii="Arial" w:hAnsi="Arial" w:cs="Arial"/>
                <w:lang w:val="en-GB"/>
              </w:rPr>
              <w:t xml:space="preserve">Usman </w:t>
            </w:r>
            <w:proofErr w:type="spellStart"/>
            <w:r w:rsidRPr="00B8774E">
              <w:rPr>
                <w:rFonts w:ascii="Arial" w:hAnsi="Arial" w:cs="Arial"/>
                <w:lang w:val="en-GB"/>
              </w:rPr>
              <w:t>Niazi</w:t>
            </w:r>
            <w:proofErr w:type="spellEnd"/>
            <w:r w:rsidRPr="00B8774E">
              <w:rPr>
                <w:rFonts w:ascii="Arial" w:hAnsi="Arial" w:cs="Arial"/>
                <w:lang w:val="en-GB"/>
              </w:rPr>
              <w:t>, Chief Finance Officer</w:t>
            </w:r>
          </w:p>
        </w:tc>
      </w:tr>
      <w:tr w:rsidR="00B8774E" w:rsidRPr="00B8774E" w:rsidTr="00E728D9">
        <w:tc>
          <w:tcPr>
            <w:tcW w:w="3224" w:type="dxa"/>
          </w:tcPr>
          <w:p w:rsidR="00B8774E" w:rsidRPr="00B8774E" w:rsidRDefault="00B8774E" w:rsidP="00B8774E">
            <w:pPr>
              <w:rPr>
                <w:rFonts w:ascii="Arial" w:hAnsi="Arial" w:cs="Arial"/>
                <w:lang w:val="en-GB"/>
              </w:rPr>
            </w:pPr>
            <w:r w:rsidRPr="00B8774E">
              <w:rPr>
                <w:rFonts w:ascii="Arial" w:hAnsi="Arial" w:cs="Arial"/>
                <w:lang w:val="en-GB"/>
              </w:rPr>
              <w:t>Ethnic Minority Staff Network</w:t>
            </w:r>
          </w:p>
        </w:tc>
        <w:tc>
          <w:tcPr>
            <w:tcW w:w="1438" w:type="dxa"/>
          </w:tcPr>
          <w:p w:rsidR="00B8774E" w:rsidRPr="00B8774E" w:rsidRDefault="00B8774E" w:rsidP="00B8774E">
            <w:pPr>
              <w:rPr>
                <w:rFonts w:ascii="Arial" w:hAnsi="Arial" w:cs="Arial"/>
                <w:lang w:val="en-GB"/>
              </w:rPr>
            </w:pPr>
            <w:r w:rsidRPr="00B8774E">
              <w:rPr>
                <w:rFonts w:ascii="Arial" w:hAnsi="Arial" w:cs="Arial"/>
                <w:lang w:val="en-GB"/>
              </w:rPr>
              <w:t>140</w:t>
            </w:r>
          </w:p>
        </w:tc>
        <w:tc>
          <w:tcPr>
            <w:tcW w:w="3634" w:type="dxa"/>
          </w:tcPr>
          <w:p w:rsidR="00B8774E" w:rsidRPr="00B8774E" w:rsidRDefault="00B8774E" w:rsidP="00B8774E">
            <w:pPr>
              <w:rPr>
                <w:rFonts w:ascii="Arial" w:hAnsi="Arial" w:cs="Arial"/>
                <w:lang w:val="en-GB"/>
              </w:rPr>
            </w:pPr>
            <w:proofErr w:type="spellStart"/>
            <w:r w:rsidRPr="00B8774E">
              <w:rPr>
                <w:rFonts w:ascii="Arial" w:hAnsi="Arial" w:cs="Arial"/>
                <w:lang w:val="en-GB"/>
              </w:rPr>
              <w:t>Gurprit</w:t>
            </w:r>
            <w:proofErr w:type="spellEnd"/>
            <w:r w:rsidRPr="00B8774E">
              <w:rPr>
                <w:rFonts w:ascii="Arial" w:hAnsi="Arial" w:cs="Arial"/>
                <w:lang w:val="en-GB"/>
              </w:rPr>
              <w:t xml:space="preserve"> </w:t>
            </w:r>
            <w:proofErr w:type="spellStart"/>
            <w:r w:rsidRPr="00B8774E">
              <w:rPr>
                <w:rFonts w:ascii="Arial" w:hAnsi="Arial" w:cs="Arial"/>
                <w:lang w:val="en-GB"/>
              </w:rPr>
              <w:t>Pannu</w:t>
            </w:r>
            <w:proofErr w:type="spellEnd"/>
            <w:r w:rsidRPr="00B8774E">
              <w:rPr>
                <w:rFonts w:ascii="Arial" w:hAnsi="Arial" w:cs="Arial"/>
                <w:lang w:val="en-GB"/>
              </w:rPr>
              <w:t>, Chief Digital Information Officer</w:t>
            </w:r>
          </w:p>
        </w:tc>
      </w:tr>
      <w:tr w:rsidR="00B8774E" w:rsidRPr="00B8774E" w:rsidTr="00E728D9">
        <w:tc>
          <w:tcPr>
            <w:tcW w:w="3224" w:type="dxa"/>
          </w:tcPr>
          <w:p w:rsidR="00B8774E" w:rsidRPr="00B8774E" w:rsidRDefault="00B8774E" w:rsidP="00B8774E">
            <w:pPr>
              <w:rPr>
                <w:rFonts w:ascii="Arial" w:hAnsi="Arial" w:cs="Arial"/>
                <w:lang w:val="en-GB"/>
              </w:rPr>
            </w:pPr>
            <w:r w:rsidRPr="00B8774E">
              <w:rPr>
                <w:rFonts w:ascii="Arial" w:hAnsi="Arial" w:cs="Arial"/>
                <w:lang w:val="en-GB"/>
              </w:rPr>
              <w:t>Neurodivergent Staff Network</w:t>
            </w:r>
          </w:p>
        </w:tc>
        <w:tc>
          <w:tcPr>
            <w:tcW w:w="1438" w:type="dxa"/>
          </w:tcPr>
          <w:p w:rsidR="00B8774E" w:rsidRPr="00B8774E" w:rsidRDefault="00B8774E" w:rsidP="00B8774E">
            <w:pPr>
              <w:rPr>
                <w:rFonts w:ascii="Arial" w:hAnsi="Arial" w:cs="Arial"/>
                <w:lang w:val="en-GB"/>
              </w:rPr>
            </w:pPr>
            <w:r w:rsidRPr="00B8774E">
              <w:rPr>
                <w:rFonts w:ascii="Arial" w:hAnsi="Arial" w:cs="Arial"/>
                <w:lang w:val="en-GB"/>
              </w:rPr>
              <w:t>94</w:t>
            </w:r>
          </w:p>
        </w:tc>
        <w:tc>
          <w:tcPr>
            <w:tcW w:w="3634" w:type="dxa"/>
          </w:tcPr>
          <w:p w:rsidR="00B8774E" w:rsidRPr="00B8774E" w:rsidRDefault="00B8774E" w:rsidP="00B8774E">
            <w:pPr>
              <w:rPr>
                <w:rFonts w:ascii="Arial" w:hAnsi="Arial" w:cs="Arial"/>
                <w:lang w:val="en-GB"/>
              </w:rPr>
            </w:pPr>
            <w:r w:rsidRPr="00B8774E">
              <w:rPr>
                <w:rFonts w:ascii="Arial" w:hAnsi="Arial" w:cs="Arial"/>
                <w:lang w:val="en-GB"/>
              </w:rPr>
              <w:t xml:space="preserve">Jane </w:t>
            </w:r>
            <w:proofErr w:type="spellStart"/>
            <w:r w:rsidRPr="00B8774E">
              <w:rPr>
                <w:rFonts w:ascii="Arial" w:hAnsi="Arial" w:cs="Arial"/>
                <w:lang w:val="en-GB"/>
              </w:rPr>
              <w:t>Padmore</w:t>
            </w:r>
            <w:proofErr w:type="spellEnd"/>
            <w:r w:rsidRPr="00B8774E">
              <w:rPr>
                <w:rFonts w:ascii="Arial" w:hAnsi="Arial" w:cs="Arial"/>
                <w:lang w:val="en-GB"/>
              </w:rPr>
              <w:t>, Chief Executive Officer</w:t>
            </w:r>
          </w:p>
        </w:tc>
      </w:tr>
      <w:tr w:rsidR="00B8774E" w:rsidRPr="00B8774E" w:rsidTr="00E728D9">
        <w:tc>
          <w:tcPr>
            <w:tcW w:w="3224" w:type="dxa"/>
          </w:tcPr>
          <w:p w:rsidR="00B8774E" w:rsidRPr="00B8774E" w:rsidRDefault="00B8774E" w:rsidP="00B8774E">
            <w:pPr>
              <w:rPr>
                <w:rFonts w:ascii="Arial" w:hAnsi="Arial" w:cs="Arial"/>
                <w:lang w:val="en-GB"/>
              </w:rPr>
            </w:pPr>
            <w:r w:rsidRPr="00B8774E">
              <w:rPr>
                <w:rFonts w:ascii="Arial" w:hAnsi="Arial" w:cs="Arial"/>
                <w:lang w:val="en-GB"/>
              </w:rPr>
              <w:t>Spirituality Network</w:t>
            </w:r>
          </w:p>
        </w:tc>
        <w:tc>
          <w:tcPr>
            <w:tcW w:w="1438" w:type="dxa"/>
          </w:tcPr>
          <w:p w:rsidR="00B8774E" w:rsidRPr="00B8774E" w:rsidRDefault="00B8774E" w:rsidP="00B8774E">
            <w:pPr>
              <w:rPr>
                <w:rFonts w:ascii="Arial" w:hAnsi="Arial" w:cs="Arial"/>
                <w:lang w:val="en-GB"/>
              </w:rPr>
            </w:pPr>
            <w:r w:rsidRPr="00B8774E">
              <w:rPr>
                <w:rFonts w:ascii="Arial" w:hAnsi="Arial" w:cs="Arial"/>
                <w:lang w:val="en-GB"/>
              </w:rPr>
              <w:t>57</w:t>
            </w:r>
          </w:p>
        </w:tc>
        <w:tc>
          <w:tcPr>
            <w:tcW w:w="3634" w:type="dxa"/>
          </w:tcPr>
          <w:p w:rsidR="00B8774E" w:rsidRPr="00B8774E" w:rsidRDefault="00B8774E" w:rsidP="00B8774E">
            <w:pPr>
              <w:rPr>
                <w:rFonts w:ascii="Arial" w:hAnsi="Arial" w:cs="Arial"/>
                <w:lang w:val="en-GB"/>
              </w:rPr>
            </w:pPr>
            <w:r w:rsidRPr="00B8774E">
              <w:rPr>
                <w:rFonts w:ascii="Arial" w:hAnsi="Arial" w:cs="Arial"/>
                <w:lang w:val="en-GB"/>
              </w:rPr>
              <w:t>Dom Ford, Director of Corporate Affairs</w:t>
            </w:r>
          </w:p>
        </w:tc>
      </w:tr>
      <w:tr w:rsidR="00B8774E" w:rsidRPr="00B8774E" w:rsidTr="00E728D9">
        <w:tc>
          <w:tcPr>
            <w:tcW w:w="3224" w:type="dxa"/>
          </w:tcPr>
          <w:p w:rsidR="00B8774E" w:rsidRPr="00B8774E" w:rsidRDefault="00B8774E" w:rsidP="00B8774E">
            <w:pPr>
              <w:rPr>
                <w:rFonts w:ascii="Arial" w:hAnsi="Arial" w:cs="Arial"/>
                <w:lang w:val="en-GB"/>
              </w:rPr>
            </w:pPr>
            <w:r w:rsidRPr="00B8774E">
              <w:rPr>
                <w:rFonts w:ascii="Arial" w:hAnsi="Arial" w:cs="Arial"/>
                <w:lang w:val="en-GB"/>
              </w:rPr>
              <w:t>Time Out! LGBTQI+ Staff Network</w:t>
            </w:r>
          </w:p>
        </w:tc>
        <w:tc>
          <w:tcPr>
            <w:tcW w:w="1438" w:type="dxa"/>
          </w:tcPr>
          <w:p w:rsidR="00B8774E" w:rsidRPr="00B8774E" w:rsidRDefault="00B8774E" w:rsidP="00B8774E">
            <w:pPr>
              <w:rPr>
                <w:rFonts w:ascii="Arial" w:hAnsi="Arial" w:cs="Arial"/>
                <w:lang w:val="en-GB"/>
              </w:rPr>
            </w:pPr>
            <w:r w:rsidRPr="00B8774E">
              <w:rPr>
                <w:rFonts w:ascii="Arial" w:hAnsi="Arial" w:cs="Arial"/>
                <w:lang w:val="en-GB"/>
              </w:rPr>
              <w:t>190</w:t>
            </w:r>
          </w:p>
        </w:tc>
        <w:tc>
          <w:tcPr>
            <w:tcW w:w="3634" w:type="dxa"/>
          </w:tcPr>
          <w:p w:rsidR="00B8774E" w:rsidRPr="00B8774E" w:rsidRDefault="00B8774E" w:rsidP="00B8774E">
            <w:pPr>
              <w:rPr>
                <w:rFonts w:ascii="Arial" w:hAnsi="Arial" w:cs="Arial"/>
                <w:lang w:val="en-GB"/>
              </w:rPr>
            </w:pPr>
            <w:r w:rsidRPr="00B8774E">
              <w:rPr>
                <w:rFonts w:ascii="Arial" w:hAnsi="Arial" w:cs="Arial"/>
                <w:lang w:val="en-GB"/>
              </w:rPr>
              <w:t>Claire Woolcock, Chief Medical Officer</w:t>
            </w:r>
          </w:p>
        </w:tc>
      </w:tr>
      <w:tr w:rsidR="00B8774E" w:rsidRPr="00B8774E" w:rsidTr="00E728D9">
        <w:tc>
          <w:tcPr>
            <w:tcW w:w="3224" w:type="dxa"/>
          </w:tcPr>
          <w:p w:rsidR="00B8774E" w:rsidRPr="00B8774E" w:rsidRDefault="00B8774E" w:rsidP="00B8774E">
            <w:pPr>
              <w:rPr>
                <w:rFonts w:ascii="Arial" w:hAnsi="Arial" w:cs="Arial"/>
                <w:lang w:val="en-GB"/>
              </w:rPr>
            </w:pPr>
            <w:proofErr w:type="spellStart"/>
            <w:r w:rsidRPr="00B8774E">
              <w:rPr>
                <w:rFonts w:ascii="Arial" w:hAnsi="Arial" w:cs="Arial"/>
                <w:lang w:val="en-GB"/>
              </w:rPr>
              <w:t>VaLE</w:t>
            </w:r>
            <w:proofErr w:type="spellEnd"/>
            <w:r w:rsidRPr="00B8774E">
              <w:rPr>
                <w:rFonts w:ascii="Arial" w:hAnsi="Arial" w:cs="Arial"/>
                <w:lang w:val="en-GB"/>
              </w:rPr>
              <w:t xml:space="preserve"> (Valuing Lived Experience) Mental Health Staff Network</w:t>
            </w:r>
          </w:p>
        </w:tc>
        <w:tc>
          <w:tcPr>
            <w:tcW w:w="1438" w:type="dxa"/>
          </w:tcPr>
          <w:p w:rsidR="00B8774E" w:rsidRPr="00B8774E" w:rsidRDefault="00B8774E" w:rsidP="00B8774E">
            <w:pPr>
              <w:rPr>
                <w:rFonts w:ascii="Arial" w:hAnsi="Arial" w:cs="Arial"/>
                <w:lang w:val="en-GB"/>
              </w:rPr>
            </w:pPr>
            <w:r w:rsidRPr="00B8774E">
              <w:rPr>
                <w:rFonts w:ascii="Arial" w:hAnsi="Arial" w:cs="Arial"/>
                <w:lang w:val="en-GB"/>
              </w:rPr>
              <w:t>98</w:t>
            </w:r>
          </w:p>
        </w:tc>
        <w:tc>
          <w:tcPr>
            <w:tcW w:w="3634" w:type="dxa"/>
          </w:tcPr>
          <w:p w:rsidR="00B8774E" w:rsidRPr="00B8774E" w:rsidRDefault="00B8774E" w:rsidP="00B8774E">
            <w:pPr>
              <w:rPr>
                <w:rFonts w:ascii="Arial" w:hAnsi="Arial" w:cs="Arial"/>
                <w:lang w:val="en-GB"/>
              </w:rPr>
            </w:pPr>
            <w:r w:rsidRPr="00B8774E">
              <w:rPr>
                <w:rFonts w:ascii="Arial" w:hAnsi="Arial" w:cs="Arial"/>
                <w:lang w:val="en-GB"/>
              </w:rPr>
              <w:t>Dan Charlton, Director of Communications</w:t>
            </w:r>
          </w:p>
        </w:tc>
      </w:tr>
      <w:tr w:rsidR="00B8774E" w:rsidRPr="00B8774E" w:rsidTr="00E728D9">
        <w:tc>
          <w:tcPr>
            <w:tcW w:w="3224" w:type="dxa"/>
          </w:tcPr>
          <w:p w:rsidR="00B8774E" w:rsidRPr="00B8774E" w:rsidRDefault="00B8774E" w:rsidP="00B8774E">
            <w:pPr>
              <w:rPr>
                <w:rFonts w:ascii="Arial" w:hAnsi="Arial" w:cs="Arial"/>
                <w:lang w:val="en-GB"/>
              </w:rPr>
            </w:pPr>
            <w:r w:rsidRPr="00B8774E">
              <w:rPr>
                <w:rFonts w:ascii="Arial" w:hAnsi="Arial" w:cs="Arial"/>
                <w:lang w:val="en-GB"/>
              </w:rPr>
              <w:t>Women's Network</w:t>
            </w:r>
          </w:p>
        </w:tc>
        <w:tc>
          <w:tcPr>
            <w:tcW w:w="1438" w:type="dxa"/>
          </w:tcPr>
          <w:p w:rsidR="00B8774E" w:rsidRPr="00B8774E" w:rsidRDefault="00B8774E" w:rsidP="00B8774E">
            <w:pPr>
              <w:rPr>
                <w:rFonts w:ascii="Arial" w:hAnsi="Arial" w:cs="Arial"/>
                <w:lang w:val="en-GB"/>
              </w:rPr>
            </w:pPr>
            <w:r w:rsidRPr="00B8774E">
              <w:rPr>
                <w:rFonts w:ascii="Arial" w:hAnsi="Arial" w:cs="Arial"/>
                <w:lang w:val="en-GB"/>
              </w:rPr>
              <w:t>174</w:t>
            </w:r>
          </w:p>
        </w:tc>
        <w:tc>
          <w:tcPr>
            <w:tcW w:w="3634" w:type="dxa"/>
          </w:tcPr>
          <w:p w:rsidR="00B8774E" w:rsidRPr="00B8774E" w:rsidRDefault="00B8774E" w:rsidP="00B8774E">
            <w:pPr>
              <w:rPr>
                <w:rFonts w:ascii="Arial" w:hAnsi="Arial" w:cs="Arial"/>
                <w:lang w:val="en-GB"/>
              </w:rPr>
            </w:pPr>
            <w:r w:rsidRPr="00B8774E">
              <w:rPr>
                <w:rFonts w:ascii="Arial" w:hAnsi="Arial" w:cs="Arial"/>
                <w:lang w:val="en-GB"/>
              </w:rPr>
              <w:t>Mandy Burton, Interim Chief Nurse</w:t>
            </w:r>
          </w:p>
        </w:tc>
      </w:tr>
    </w:tbl>
    <w:p w:rsidR="00B8774E" w:rsidRP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As a Trust, we recognise the phenomenal value that staff networks bring to our workplaces, and our overarching Trust culture.</w:t>
      </w:r>
    </w:p>
    <w:p w:rsidR="00B8774E" w:rsidRP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All the networks are open to both members and allies, with colleagues actively encouraged and supported to attend network meetings. If network meetings fall outside of colleagues' working hours, up to 24 hours of additional bank payments, or time off in lieu, can be arranged per annum to facilitate attendance. This remuneration scheme was devised and piloted by the Disability Staff Network before being rolled out Trust-wide, and is just one example of the innovative and transformative potential of staff network groups.</w:t>
      </w:r>
    </w:p>
    <w:p w:rsidR="00B8774E" w:rsidRP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 xml:space="preserve">The networks provide space for members to share lived experiences and offer peer support, and also amplify the voices of marginalised staff throughout the organisation through storytelling, role-modelling, and awareness-raising. They arrange internal educational and celebratory events, and enable Trust attendance at external events, including Brighton Pride. </w:t>
      </w:r>
    </w:p>
    <w:p w:rsidR="00B8774E" w:rsidRPr="00B8774E" w:rsidRDefault="00B8774E" w:rsidP="00B8774E">
      <w:pPr>
        <w:pStyle w:val="Heading1"/>
        <w:rPr>
          <w:lang w:val="en-GB"/>
        </w:rPr>
      </w:pPr>
      <w:r w:rsidRPr="00B8774E">
        <w:rPr>
          <w:lang w:val="en-GB"/>
        </w:rPr>
        <w:t>Workforce Race Equality Standard (WRES)</w:t>
      </w:r>
    </w:p>
    <w:p w:rsid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The Workforce Race Equality Standard (WRES) is a set of nine specific indicators which help us to measure the experiences of staff from ethnic minority groups in terms of access to career opportunities and fair treatment in the workplace.</w:t>
      </w:r>
    </w:p>
    <w:p w:rsidR="00B8774E" w:rsidRP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As an NHS healthcare provider, we submit WRES data to the national team, and produce an annual Trust-specific WRES report and action plan.</w:t>
      </w:r>
    </w:p>
    <w:p w:rsidR="00B8774E" w:rsidRP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 xml:space="preserve">Our latest WRES report and our latest WRES action plan are published in full alongside this report: </w:t>
      </w:r>
      <w:hyperlink r:id="rId27" w:history="1">
        <w:r w:rsidRPr="00B8774E">
          <w:rPr>
            <w:rStyle w:val="Hyperlink"/>
            <w:rFonts w:ascii="Arial" w:hAnsi="Arial" w:cs="Arial"/>
            <w:lang w:val="en-GB"/>
          </w:rPr>
          <w:t>www.sussexpartnership.nhs.uk/equality-diversity-and-human-rights</w:t>
        </w:r>
      </w:hyperlink>
      <w:r w:rsidRPr="00B8774E">
        <w:rPr>
          <w:rFonts w:ascii="Arial" w:hAnsi="Arial" w:cs="Arial"/>
          <w:lang w:val="en-GB"/>
        </w:rPr>
        <w:t xml:space="preserve">. </w:t>
      </w:r>
    </w:p>
    <w:p w:rsidR="00B8774E" w:rsidRPr="00B8774E" w:rsidRDefault="00B8774E" w:rsidP="00B8774E">
      <w:pPr>
        <w:pStyle w:val="Heading1"/>
        <w:rPr>
          <w:lang w:val="en-GB"/>
        </w:rPr>
      </w:pPr>
      <w:r w:rsidRPr="00B8774E">
        <w:rPr>
          <w:lang w:val="en-GB"/>
        </w:rPr>
        <w:t>Workforce Disability Equality Standard (WDES)</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The Workforce Disability Equality Standard (WDES) is a set of ten specific metrics which help us to compare the workplace and career experiences of Disabled and non-disabled staff.</w:t>
      </w:r>
    </w:p>
    <w:p w:rsid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As an NHS healthcare provider, we submit WDES data to the national team, and produce an annual Trust-specific WDES report and action plan.</w:t>
      </w:r>
    </w:p>
    <w:p w:rsidR="00B8774E" w:rsidRP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 xml:space="preserve">Our latest WDES report and our latest WDES action plan are published in full alongside this report: </w:t>
      </w:r>
      <w:hyperlink r:id="rId28" w:history="1">
        <w:r w:rsidRPr="00B8774E">
          <w:rPr>
            <w:rStyle w:val="Hyperlink"/>
            <w:rFonts w:ascii="Arial" w:hAnsi="Arial" w:cs="Arial"/>
            <w:lang w:val="en-GB"/>
          </w:rPr>
          <w:t>www.sussexpartnership.nhs.uk/equality-diversity-and-human-rights</w:t>
        </w:r>
      </w:hyperlink>
      <w:r w:rsidRPr="00B8774E">
        <w:rPr>
          <w:rFonts w:ascii="Arial" w:hAnsi="Arial" w:cs="Arial"/>
          <w:lang w:val="en-GB"/>
        </w:rPr>
        <w:t>.</w:t>
      </w:r>
    </w:p>
    <w:p w:rsidR="00B8774E" w:rsidRDefault="00B8774E" w:rsidP="00B8774E">
      <w:pPr>
        <w:pStyle w:val="Heading1"/>
        <w:rPr>
          <w:lang w:val="en-GB"/>
        </w:rPr>
      </w:pPr>
      <w:r w:rsidRPr="00B8774E">
        <w:rPr>
          <w:lang w:val="en-GB"/>
        </w:rPr>
        <w:t>Gender Pay Gap</w:t>
      </w:r>
    </w:p>
    <w:p w:rsidR="003F3AE2" w:rsidRPr="003F3AE2" w:rsidRDefault="003F3AE2" w:rsidP="003F3AE2">
      <w:pPr>
        <w:rPr>
          <w:lang w:val="en-GB"/>
        </w:rPr>
      </w:pPr>
    </w:p>
    <w:p w:rsidR="00B8774E" w:rsidRDefault="00B8774E" w:rsidP="00B8774E">
      <w:pPr>
        <w:rPr>
          <w:rFonts w:ascii="Arial" w:hAnsi="Arial" w:cs="Arial"/>
          <w:lang w:val="en-GB"/>
        </w:rPr>
      </w:pPr>
      <w:r w:rsidRPr="00B8774E">
        <w:rPr>
          <w:rFonts w:ascii="Arial" w:hAnsi="Arial" w:cs="Arial"/>
          <w:lang w:val="en-GB"/>
        </w:rPr>
        <w:t>Large employers with 250 employees or more are required to publish annual statutory calculations showing how large the pay gap is between their male and female employees. Our latest Gender Pay Gap report provides a snapshot of ordinary pay differences on 31</w:t>
      </w:r>
      <w:r w:rsidRPr="00B8774E">
        <w:rPr>
          <w:rFonts w:ascii="Arial" w:hAnsi="Arial" w:cs="Arial"/>
          <w:vertAlign w:val="superscript"/>
          <w:lang w:val="en-GB"/>
        </w:rPr>
        <w:t>st</w:t>
      </w:r>
      <w:r w:rsidRPr="00B8774E">
        <w:rPr>
          <w:rFonts w:ascii="Arial" w:hAnsi="Arial" w:cs="Arial"/>
          <w:lang w:val="en-GB"/>
        </w:rPr>
        <w:t xml:space="preserve"> March 2021, along with bonus payments made during that financial year.</w:t>
      </w:r>
    </w:p>
    <w:p w:rsidR="00B8774E" w:rsidRP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 xml:space="preserve">Our Gender Pay Gap report is published in full alongside this report: </w:t>
      </w:r>
      <w:hyperlink r:id="rId29" w:history="1">
        <w:r w:rsidRPr="00B8774E">
          <w:rPr>
            <w:rStyle w:val="Hyperlink"/>
            <w:rFonts w:ascii="Arial" w:hAnsi="Arial" w:cs="Arial"/>
            <w:lang w:val="en-GB"/>
          </w:rPr>
          <w:t>www.sussexpartnership.nhs.uk/equality-diversity-and-human-rights</w:t>
        </w:r>
      </w:hyperlink>
      <w:r w:rsidRPr="00B8774E">
        <w:rPr>
          <w:rFonts w:ascii="Arial" w:hAnsi="Arial" w:cs="Arial"/>
          <w:lang w:val="en-GB"/>
        </w:rPr>
        <w:t xml:space="preserve">. </w:t>
      </w:r>
    </w:p>
    <w:p w:rsidR="00B8774E" w:rsidRDefault="00B8774E" w:rsidP="00B8774E">
      <w:pPr>
        <w:pStyle w:val="Heading1"/>
        <w:rPr>
          <w:lang w:val="en-GB"/>
        </w:rPr>
      </w:pPr>
      <w:r w:rsidRPr="00B8774E">
        <w:rPr>
          <w:lang w:val="en-GB"/>
        </w:rPr>
        <w:t>Armed Forces Covenant</w:t>
      </w:r>
    </w:p>
    <w:p w:rsidR="00B8774E" w:rsidRPr="00B8774E" w:rsidRDefault="00B8774E" w:rsidP="00B8774E">
      <w:pPr>
        <w:rPr>
          <w:lang w:val="en-GB"/>
        </w:rPr>
      </w:pPr>
    </w:p>
    <w:p w:rsidR="00B8774E" w:rsidRPr="00B8774E" w:rsidRDefault="00B8774E" w:rsidP="00B8774E">
      <w:pPr>
        <w:rPr>
          <w:rFonts w:ascii="Arial" w:hAnsi="Arial" w:cs="Arial"/>
          <w:lang w:val="en-GB"/>
        </w:rPr>
      </w:pPr>
      <w:r w:rsidRPr="00B8774E">
        <w:rPr>
          <w:rFonts w:ascii="Arial" w:hAnsi="Arial" w:cs="Arial"/>
          <w:lang w:val="en-GB"/>
        </w:rPr>
        <w:t>In accordance with the Armed Forces Covenant, we recognise:</w:t>
      </w:r>
    </w:p>
    <w:p w:rsidR="00B8774E" w:rsidRPr="00B8774E" w:rsidRDefault="00B8774E" w:rsidP="00B8774E">
      <w:pPr>
        <w:numPr>
          <w:ilvl w:val="0"/>
          <w:numId w:val="4"/>
        </w:numPr>
        <w:rPr>
          <w:rFonts w:ascii="Arial" w:hAnsi="Arial" w:cs="Arial"/>
          <w:lang w:val="en-GB"/>
        </w:rPr>
      </w:pPr>
      <w:r w:rsidRPr="00B8774E">
        <w:rPr>
          <w:rFonts w:ascii="Arial" w:hAnsi="Arial" w:cs="Arial"/>
          <w:lang w:val="en-GB"/>
        </w:rPr>
        <w:t>The unique obligations of, and sacrifices made by, the armed forces</w:t>
      </w:r>
    </w:p>
    <w:p w:rsidR="00B8774E" w:rsidRPr="00B8774E" w:rsidRDefault="00B8774E" w:rsidP="00B8774E">
      <w:pPr>
        <w:numPr>
          <w:ilvl w:val="0"/>
          <w:numId w:val="4"/>
        </w:numPr>
        <w:rPr>
          <w:rFonts w:ascii="Arial" w:hAnsi="Arial" w:cs="Arial"/>
          <w:lang w:val="en-GB"/>
        </w:rPr>
      </w:pPr>
      <w:r w:rsidRPr="00B8774E">
        <w:rPr>
          <w:rFonts w:ascii="Arial" w:hAnsi="Arial" w:cs="Arial"/>
          <w:lang w:val="en-GB"/>
        </w:rPr>
        <w:t>The principle that it is desirable to remove disadvantages arising for service people from membership, or former membership, of the armed forces</w:t>
      </w:r>
    </w:p>
    <w:p w:rsidR="00B8774E" w:rsidRPr="00B8774E" w:rsidRDefault="00B8774E" w:rsidP="00B8774E">
      <w:pPr>
        <w:numPr>
          <w:ilvl w:val="0"/>
          <w:numId w:val="4"/>
        </w:numPr>
        <w:rPr>
          <w:rFonts w:ascii="Arial" w:hAnsi="Arial" w:cs="Arial"/>
          <w:lang w:val="en-GB"/>
        </w:rPr>
      </w:pPr>
      <w:r w:rsidRPr="00B8774E">
        <w:rPr>
          <w:rFonts w:ascii="Arial" w:hAnsi="Arial" w:cs="Arial"/>
          <w:lang w:val="en-GB"/>
        </w:rPr>
        <w:t>The principle that special provision for service people may be justified by the effects on such people of membership, or former membership, of the armed forces</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We are a Veteran Aware Trust, making us one of 104 NHS providers who have been accredited as exemplars of the best care for veterans, helping to drive improvements in NHS care for people who serve or have served in the UK armed forces and their families.</w:t>
      </w:r>
    </w:p>
    <w:p w:rsid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lastRenderedPageBreak/>
        <w:t>Our commitments as a Veteran Aware provider:</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Provide leaflets and posters to veterans and their families explaining what to expect</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Train relevant staff to be aware of veterans’ needs and the commitments of the NHS under the Armed Forces Covenant</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Inform staff if a veteran or their GP has told the hospital they have served in the armed forces</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Ensure that members of the armed forces community do not face disadvantage compared to other citizens when accessing NHS services</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Signpost to extra services that might be provided to the armed forces community by a charity or service organisation in the Trust</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Look into what services are available in their locality, to which patients would benefit from being referred</w:t>
      </w:r>
    </w:p>
    <w:p w:rsid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Within our workforce, our Armed Forces Covenant Lead Manager has established a Veterans Hub for veterans, reservists, cadet forces adult instructors and family members of those serving in the British armed forces, and also works closely with the Equality, Diversity and Inclusion team to ensure due regard to the principles of the Armed Forces Covenant are embedded in the Trust's Equality Impact Assessment process.</w:t>
      </w:r>
    </w:p>
    <w:p w:rsidR="00B8774E" w:rsidRDefault="00B8774E" w:rsidP="00B8774E">
      <w:pPr>
        <w:pStyle w:val="Heading1"/>
        <w:rPr>
          <w:lang w:val="en-GB"/>
        </w:rPr>
      </w:pPr>
      <w:r w:rsidRPr="00B8774E">
        <w:rPr>
          <w:lang w:val="en-GB"/>
        </w:rPr>
        <w:t>Equality objectives</w:t>
      </w:r>
    </w:p>
    <w:p w:rsidR="00B8774E" w:rsidRPr="00B8774E" w:rsidRDefault="00B8774E" w:rsidP="00B8774E">
      <w:pPr>
        <w:rPr>
          <w:lang w:val="en-GB"/>
        </w:rPr>
      </w:pPr>
    </w:p>
    <w:tbl>
      <w:tblPr>
        <w:tblStyle w:val="TableGrid"/>
        <w:tblW w:w="9394" w:type="dxa"/>
        <w:tblLayout w:type="fixed"/>
        <w:tblLook w:val="04A0" w:firstRow="1" w:lastRow="0" w:firstColumn="1" w:lastColumn="0" w:noHBand="0" w:noVBand="1"/>
      </w:tblPr>
      <w:tblGrid>
        <w:gridCol w:w="1668"/>
        <w:gridCol w:w="1372"/>
        <w:gridCol w:w="1658"/>
        <w:gridCol w:w="1597"/>
        <w:gridCol w:w="1826"/>
        <w:gridCol w:w="1273"/>
      </w:tblGrid>
      <w:tr w:rsidR="00B8774E" w:rsidRPr="00B8774E" w:rsidTr="00B8774E">
        <w:trPr>
          <w:trHeight w:val="292"/>
        </w:trPr>
        <w:tc>
          <w:tcPr>
            <w:tcW w:w="1668" w:type="dxa"/>
            <w:shd w:val="clear" w:color="auto" w:fill="C6D9F1" w:themeFill="text2" w:themeFillTint="33"/>
          </w:tcPr>
          <w:p w:rsidR="00B8774E" w:rsidRPr="00B8774E" w:rsidRDefault="00B8774E" w:rsidP="00B8774E">
            <w:pPr>
              <w:rPr>
                <w:rFonts w:ascii="Arial" w:hAnsi="Arial" w:cs="Arial"/>
                <w:b/>
                <w:lang w:val="en-GB"/>
              </w:rPr>
            </w:pPr>
            <w:r w:rsidRPr="00B8774E">
              <w:rPr>
                <w:rFonts w:ascii="Arial" w:hAnsi="Arial" w:cs="Arial"/>
                <w:b/>
                <w:lang w:val="en-GB"/>
              </w:rPr>
              <w:t>Area</w:t>
            </w:r>
          </w:p>
        </w:tc>
        <w:tc>
          <w:tcPr>
            <w:tcW w:w="1372" w:type="dxa"/>
            <w:shd w:val="clear" w:color="auto" w:fill="C6D9F1" w:themeFill="text2" w:themeFillTint="33"/>
          </w:tcPr>
          <w:p w:rsidR="00B8774E" w:rsidRPr="00B8774E" w:rsidRDefault="00B8774E" w:rsidP="00B8774E">
            <w:pPr>
              <w:rPr>
                <w:rFonts w:ascii="Arial" w:hAnsi="Arial" w:cs="Arial"/>
                <w:b/>
                <w:lang w:val="en-GB"/>
              </w:rPr>
            </w:pPr>
            <w:r w:rsidRPr="00B8774E">
              <w:rPr>
                <w:rFonts w:ascii="Arial" w:hAnsi="Arial" w:cs="Arial"/>
                <w:b/>
                <w:lang w:val="en-GB"/>
              </w:rPr>
              <w:t>Objective</w:t>
            </w:r>
          </w:p>
        </w:tc>
        <w:tc>
          <w:tcPr>
            <w:tcW w:w="1658" w:type="dxa"/>
            <w:shd w:val="clear" w:color="auto" w:fill="C6D9F1" w:themeFill="text2" w:themeFillTint="33"/>
          </w:tcPr>
          <w:p w:rsidR="00B8774E" w:rsidRPr="00B8774E" w:rsidRDefault="00B8774E" w:rsidP="00B8774E">
            <w:pPr>
              <w:rPr>
                <w:rFonts w:ascii="Arial" w:hAnsi="Arial" w:cs="Arial"/>
                <w:b/>
                <w:lang w:val="en-GB"/>
              </w:rPr>
            </w:pPr>
            <w:r w:rsidRPr="00B8774E">
              <w:rPr>
                <w:rFonts w:ascii="Arial" w:hAnsi="Arial" w:cs="Arial"/>
                <w:b/>
                <w:lang w:val="en-GB"/>
              </w:rPr>
              <w:t>Actions</w:t>
            </w:r>
          </w:p>
        </w:tc>
        <w:tc>
          <w:tcPr>
            <w:tcW w:w="1597" w:type="dxa"/>
            <w:shd w:val="clear" w:color="auto" w:fill="C6D9F1" w:themeFill="text2" w:themeFillTint="33"/>
          </w:tcPr>
          <w:p w:rsidR="00B8774E" w:rsidRPr="00B8774E" w:rsidRDefault="00B8774E" w:rsidP="00B8774E">
            <w:pPr>
              <w:rPr>
                <w:rFonts w:ascii="Arial" w:hAnsi="Arial" w:cs="Arial"/>
                <w:b/>
                <w:lang w:val="en-GB"/>
              </w:rPr>
            </w:pPr>
            <w:r w:rsidRPr="00B8774E">
              <w:rPr>
                <w:rFonts w:ascii="Arial" w:hAnsi="Arial" w:cs="Arial"/>
                <w:b/>
                <w:lang w:val="en-GB"/>
              </w:rPr>
              <w:t>Measure</w:t>
            </w:r>
          </w:p>
        </w:tc>
        <w:tc>
          <w:tcPr>
            <w:tcW w:w="1826" w:type="dxa"/>
            <w:shd w:val="clear" w:color="auto" w:fill="C6D9F1" w:themeFill="text2" w:themeFillTint="33"/>
          </w:tcPr>
          <w:p w:rsidR="00B8774E" w:rsidRPr="00B8774E" w:rsidRDefault="00B8774E" w:rsidP="00B8774E">
            <w:pPr>
              <w:rPr>
                <w:rFonts w:ascii="Arial" w:hAnsi="Arial" w:cs="Arial"/>
                <w:b/>
                <w:lang w:val="en-GB"/>
              </w:rPr>
            </w:pPr>
            <w:r w:rsidRPr="00B8774E">
              <w:rPr>
                <w:rFonts w:ascii="Arial" w:hAnsi="Arial" w:cs="Arial"/>
                <w:b/>
                <w:lang w:val="en-GB"/>
              </w:rPr>
              <w:t>Responsible</w:t>
            </w:r>
          </w:p>
        </w:tc>
        <w:tc>
          <w:tcPr>
            <w:tcW w:w="1273" w:type="dxa"/>
            <w:shd w:val="clear" w:color="auto" w:fill="C6D9F1" w:themeFill="text2" w:themeFillTint="33"/>
          </w:tcPr>
          <w:p w:rsidR="00B8774E" w:rsidRPr="00B8774E" w:rsidRDefault="00B8774E" w:rsidP="00B8774E">
            <w:pPr>
              <w:rPr>
                <w:rFonts w:ascii="Arial" w:hAnsi="Arial" w:cs="Arial"/>
                <w:b/>
                <w:lang w:val="en-GB"/>
              </w:rPr>
            </w:pPr>
            <w:r w:rsidRPr="00B8774E">
              <w:rPr>
                <w:rFonts w:ascii="Arial" w:hAnsi="Arial" w:cs="Arial"/>
                <w:b/>
                <w:lang w:val="en-GB"/>
              </w:rPr>
              <w:t>Due</w:t>
            </w:r>
          </w:p>
        </w:tc>
      </w:tr>
      <w:tr w:rsidR="00B8774E" w:rsidRPr="00B8774E" w:rsidTr="00B8774E">
        <w:trPr>
          <w:trHeight w:val="292"/>
        </w:trPr>
        <w:tc>
          <w:tcPr>
            <w:tcW w:w="1668" w:type="dxa"/>
            <w:vMerge w:val="restart"/>
          </w:tcPr>
          <w:p w:rsidR="00B8774E" w:rsidRPr="00B8774E" w:rsidRDefault="00B8774E" w:rsidP="00B8774E">
            <w:pPr>
              <w:rPr>
                <w:rFonts w:ascii="Arial" w:hAnsi="Arial" w:cs="Arial"/>
                <w:b/>
                <w:lang w:val="en-GB"/>
              </w:rPr>
            </w:pPr>
            <w:r w:rsidRPr="00B8774E">
              <w:rPr>
                <w:rFonts w:ascii="Arial" w:hAnsi="Arial" w:cs="Arial"/>
                <w:b/>
                <w:lang w:val="en-GB"/>
              </w:rPr>
              <w:t>Data</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Improve disability data completeness for staff</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Submit WDES Innovation Grant to boost staff disclosure rates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 disability disclosed</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Workforce EDI Lead, Workforce EDI Project Manager</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Grant decision due September 2022</w:t>
            </w:r>
          </w:p>
        </w:tc>
      </w:tr>
      <w:tr w:rsidR="00B8774E" w:rsidRPr="00B8774E" w:rsidTr="00B8774E">
        <w:trPr>
          <w:trHeight w:val="292"/>
        </w:trPr>
        <w:tc>
          <w:tcPr>
            <w:tcW w:w="1668" w:type="dxa"/>
            <w:vMerge/>
          </w:tcPr>
          <w:p w:rsidR="00B8774E" w:rsidRPr="00B8774E" w:rsidRDefault="00B8774E" w:rsidP="00B8774E">
            <w:pPr>
              <w:rPr>
                <w:rFonts w:ascii="Arial" w:hAnsi="Arial" w:cs="Arial"/>
                <w:b/>
                <w:lang w:val="en-GB"/>
              </w:rPr>
            </w:pP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Align data across Trust sources</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 xml:space="preserve">Drive transition to agreed questions and categories across systems including </w:t>
            </w:r>
            <w:proofErr w:type="spellStart"/>
            <w:r w:rsidRPr="00B8774E">
              <w:rPr>
                <w:rFonts w:ascii="Arial" w:hAnsi="Arial" w:cs="Arial"/>
                <w:lang w:val="en-GB"/>
              </w:rPr>
              <w:t>Carenotes</w:t>
            </w:r>
            <w:proofErr w:type="spellEnd"/>
            <w:r w:rsidRPr="00B8774E">
              <w:rPr>
                <w:rFonts w:ascii="Arial" w:hAnsi="Arial" w:cs="Arial"/>
                <w:lang w:val="en-GB"/>
              </w:rPr>
              <w:t xml:space="preserve">, </w:t>
            </w:r>
            <w:bookmarkStart w:id="0" w:name="_Hlk111655512"/>
            <w:r w:rsidRPr="00B8774E">
              <w:rPr>
                <w:rFonts w:ascii="Arial" w:hAnsi="Arial" w:cs="Arial"/>
                <w:lang w:val="en-GB"/>
              </w:rPr>
              <w:t xml:space="preserve">Ulysses, Assemble, Recovery College, Complaints and PALS, Sussex </w:t>
            </w:r>
            <w:r w:rsidRPr="00B8774E">
              <w:rPr>
                <w:rFonts w:ascii="Arial" w:hAnsi="Arial" w:cs="Arial"/>
                <w:lang w:val="en-GB"/>
              </w:rPr>
              <w:lastRenderedPageBreak/>
              <w:t>Experience Survey</w:t>
            </w:r>
            <w:bookmarkEnd w:id="0"/>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lastRenderedPageBreak/>
              <w:t>Number of systems using aligned categories</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EDI Lead for Service Users and Carers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2023</w:t>
            </w:r>
          </w:p>
        </w:tc>
      </w:tr>
      <w:tr w:rsidR="00B8774E" w:rsidRPr="00B8774E" w:rsidTr="00B8774E">
        <w:trPr>
          <w:trHeight w:val="292"/>
        </w:trPr>
        <w:tc>
          <w:tcPr>
            <w:tcW w:w="1668" w:type="dxa"/>
            <w:vMerge/>
          </w:tcPr>
          <w:p w:rsidR="00B8774E" w:rsidRPr="00B8774E" w:rsidRDefault="00B8774E" w:rsidP="00B8774E">
            <w:pPr>
              <w:rPr>
                <w:rFonts w:ascii="Arial" w:hAnsi="Arial" w:cs="Arial"/>
                <w:b/>
                <w:lang w:val="en-GB"/>
              </w:rPr>
            </w:pP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Improve data completeness for service users</w:t>
            </w:r>
          </w:p>
          <w:p w:rsidR="00B8774E" w:rsidRPr="00B8774E" w:rsidRDefault="00B8774E" w:rsidP="00B8774E">
            <w:pPr>
              <w:rPr>
                <w:rFonts w:ascii="Arial" w:hAnsi="Arial" w:cs="Arial"/>
                <w:lang w:val="en-GB"/>
              </w:rPr>
            </w:pP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Identify key challenges to staff who input data to improve processes and build confidence and awareness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Number of services and Experts by Experience engaged</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EDI Lead for Service Users and Carers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2024</w:t>
            </w:r>
          </w:p>
        </w:tc>
      </w:tr>
      <w:tr w:rsidR="00B8774E" w:rsidRPr="00B8774E" w:rsidTr="00B8774E">
        <w:trPr>
          <w:trHeight w:val="13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Complaints</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Improve data quality by reducing undefined data by half</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Align PC form; EDI team support staff with training; explore reporting on human-rights related complaints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Undefined data for protected characteristics reduced by 25%</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Complaints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2024</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Employee relations</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Identify if the ER system is causing indirect discrimination on the basis of gender, age, and ethnicity</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Investigate over-representation of older staff in employee relations cases, and ethnic minority staff and male staff in disciplinary cases, and female staff in grievance cases. Record informal resolutions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Number of cases reviewed</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Inclusive Recruitment Advisor, Employee Relations team</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2023</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Incidents</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 xml:space="preserve">Identify the causes of gender imbalances in </w:t>
            </w:r>
            <w:r w:rsidRPr="00B8774E">
              <w:rPr>
                <w:rFonts w:ascii="Arial" w:hAnsi="Arial" w:cs="Arial"/>
                <w:lang w:val="en-GB"/>
              </w:rPr>
              <w:lastRenderedPageBreak/>
              <w:t>incidents in specialist services</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lastRenderedPageBreak/>
              <w:t xml:space="preserve">CAMHS and Learning Disability Services review incidents </w:t>
            </w:r>
            <w:r w:rsidRPr="00B8774E">
              <w:rPr>
                <w:rFonts w:ascii="Arial" w:hAnsi="Arial" w:cs="Arial"/>
                <w:lang w:val="en-GB"/>
              </w:rPr>
              <w:lastRenderedPageBreak/>
              <w:t>among service users by gender</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lastRenderedPageBreak/>
              <w:t>Review conducted and findings shared with EDIHR Committee</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CAMHS Service Lead, Learning Disability Service Lead</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2023</w:t>
            </w:r>
          </w:p>
        </w:tc>
      </w:tr>
      <w:tr w:rsidR="00B8774E" w:rsidRPr="00B8774E" w:rsidTr="00B8774E">
        <w:trPr>
          <w:trHeight w:val="304"/>
        </w:trPr>
        <w:tc>
          <w:tcPr>
            <w:tcW w:w="1668" w:type="dxa"/>
            <w:vMerge w:val="restart"/>
          </w:tcPr>
          <w:p w:rsidR="00B8774E" w:rsidRPr="00B8774E" w:rsidRDefault="00B8774E" w:rsidP="00B8774E">
            <w:pPr>
              <w:rPr>
                <w:rFonts w:ascii="Arial" w:hAnsi="Arial" w:cs="Arial"/>
                <w:b/>
                <w:lang w:val="en-GB"/>
              </w:rPr>
            </w:pPr>
            <w:r w:rsidRPr="00B8774E">
              <w:rPr>
                <w:rFonts w:ascii="Arial" w:hAnsi="Arial" w:cs="Arial"/>
                <w:b/>
                <w:lang w:val="en-GB"/>
              </w:rPr>
              <w:t>Interpreting</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 xml:space="preserve">Assess the quality of interpreting services </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Work with interpreting providers to collect feedback and experience information, feeding back quarterly reports to each CDS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 of service users who use an interpreter giving feedback</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Interpreting providers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October 2024</w:t>
            </w:r>
          </w:p>
        </w:tc>
      </w:tr>
      <w:tr w:rsidR="00B8774E" w:rsidRPr="00B8774E" w:rsidTr="00B8774E">
        <w:trPr>
          <w:trHeight w:val="304"/>
        </w:trPr>
        <w:tc>
          <w:tcPr>
            <w:tcW w:w="1668" w:type="dxa"/>
            <w:vMerge/>
          </w:tcPr>
          <w:p w:rsidR="00B8774E" w:rsidRPr="00B8774E" w:rsidRDefault="00B8774E" w:rsidP="00B8774E">
            <w:pPr>
              <w:rPr>
                <w:rFonts w:ascii="Arial" w:hAnsi="Arial" w:cs="Arial"/>
                <w:b/>
                <w:lang w:val="en-GB"/>
              </w:rPr>
            </w:pP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Audit compliance with the Accessible Information Standard and learning disability improvement standards</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Work with service users and carers to develop an audit checklist, and review how far services meet the criteria</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Audits completed in two services</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Communications team, EDI Lead for Service Users and Carers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September 2023</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Membership</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Improve data quality; target recruitment to address gaps</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Membership to target younger members aged 15-19, and men of all ages</w:t>
            </w:r>
          </w:p>
          <w:p w:rsidR="00B8774E" w:rsidRPr="00B8774E" w:rsidRDefault="00B8774E" w:rsidP="00B8774E">
            <w:pPr>
              <w:rPr>
                <w:rFonts w:ascii="Arial" w:hAnsi="Arial" w:cs="Arial"/>
                <w:lang w:val="en-GB"/>
              </w:rPr>
            </w:pPr>
          </w:p>
          <w:p w:rsidR="00B8774E" w:rsidRPr="00B8774E" w:rsidRDefault="00B8774E" w:rsidP="00B8774E">
            <w:pPr>
              <w:rPr>
                <w:rFonts w:ascii="Arial" w:hAnsi="Arial" w:cs="Arial"/>
                <w:lang w:val="en-GB"/>
              </w:rPr>
            </w:pPr>
            <w:bookmarkStart w:id="1" w:name="_GoBack"/>
            <w:bookmarkEnd w:id="1"/>
            <w:r w:rsidRPr="00B8774E">
              <w:rPr>
                <w:rFonts w:ascii="Arial" w:hAnsi="Arial" w:cs="Arial"/>
                <w:lang w:val="en-GB"/>
              </w:rPr>
              <w:t xml:space="preserve">Governors to target younger people aged 15-19, people who identify as lesbians, and people living with autism, learning disability, or </w:t>
            </w:r>
            <w:r w:rsidRPr="00B8774E">
              <w:rPr>
                <w:rFonts w:ascii="Arial" w:hAnsi="Arial" w:cs="Arial"/>
                <w:lang w:val="en-GB"/>
              </w:rPr>
              <w:lastRenderedPageBreak/>
              <w:t>sensory impairments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lastRenderedPageBreak/>
              <w:t>100% of Governors' Protected characteristics data</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Membership and Council of Governors teams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2024</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Mental Health Act</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Review inequalities in uses of Mental Health Act</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Include protected characteristics data in quarterly reports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Reports submitted</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Mental Health Act Law team</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2023</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Collect service user and carer experiences</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Attend Working Together Groups quarterly</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Number of Working Together Groups attended</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EDI Lead for Service Users and Carers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2023</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Analyse inequalities in restrictive practice</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Work with Unity Insights and the Kent Surrey Sussex Academic Health Science Network to analyse restrictive practice data alongside patient data</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Report shared with EDIHR Committee</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Unity Insights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2024</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 xml:space="preserve">Patient </w:t>
            </w:r>
            <w:r w:rsidR="003F3AE2">
              <w:rPr>
                <w:rFonts w:ascii="Arial" w:hAnsi="Arial" w:cs="Arial"/>
                <w:b/>
                <w:lang w:val="en-GB"/>
              </w:rPr>
              <w:t>e</w:t>
            </w:r>
            <w:r w:rsidRPr="00B8774E">
              <w:rPr>
                <w:rFonts w:ascii="Arial" w:hAnsi="Arial" w:cs="Arial"/>
                <w:b/>
                <w:lang w:val="en-GB"/>
              </w:rPr>
              <w:t>xperience</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Improve data quality</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 xml:space="preserve">Align categories with </w:t>
            </w:r>
            <w:proofErr w:type="spellStart"/>
            <w:r w:rsidRPr="00B8774E">
              <w:rPr>
                <w:rFonts w:ascii="Arial" w:hAnsi="Arial" w:cs="Arial"/>
                <w:lang w:val="en-GB"/>
              </w:rPr>
              <w:t>Carenotes</w:t>
            </w:r>
            <w:proofErr w:type="spellEnd"/>
            <w:r w:rsidRPr="00B8774E">
              <w:rPr>
                <w:rFonts w:ascii="Arial" w:hAnsi="Arial" w:cs="Arial"/>
                <w:lang w:val="en-GB"/>
              </w:rPr>
              <w:t>; Work with CAMHS and SOAMHS to encourage use of the Sussex Experience Survey among older and younger service users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Reduce incomplete protected characteristic data by 25%</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Patient and Carer Experience Lead, EDI Lead for Service Users and Carers</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September 2024</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Reasonable adjustments</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Improve data quality</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 xml:space="preserve">Increase data collection beyond age to include </w:t>
            </w:r>
            <w:r w:rsidRPr="00B8774E">
              <w:rPr>
                <w:rFonts w:ascii="Arial" w:hAnsi="Arial" w:cs="Arial"/>
                <w:lang w:val="en-GB"/>
              </w:rPr>
              <w:lastRenderedPageBreak/>
              <w:t>data on ethnicity, gender, trans identity, sexual orientation, religion and belief and relationship status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lastRenderedPageBreak/>
              <w:t>Reduce incomplete protected characteristi</w:t>
            </w:r>
            <w:r w:rsidRPr="00B8774E">
              <w:rPr>
                <w:rFonts w:ascii="Arial" w:hAnsi="Arial" w:cs="Arial"/>
                <w:lang w:val="en-GB"/>
              </w:rPr>
              <w:lastRenderedPageBreak/>
              <w:t>c data by 25%</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lastRenderedPageBreak/>
              <w:t>Occupational Health, Workforce EDI Lead</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September 2024</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Recruitment</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Review of job interviews according to ethnicity and age</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Look at data by CDS, job banding, and protected characteristics, review interview panels, processes, questions, and assessments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Review conducted</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Human Resources team, Inclusive Recruitment Advisor</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January 2023</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Training</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Reduce disparity in training among staff from ethnic minority groups</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Learning and Development facilitating focus groups with staff from ethnic minority backgrounds to identify barriers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 staff from ethnic minority backgrounds taking up training opportunities</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Education and Training team</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October 2022</w:t>
            </w:r>
          </w:p>
        </w:tc>
      </w:tr>
      <w:tr w:rsidR="00B8774E" w:rsidRPr="00B8774E" w:rsidTr="00B8774E">
        <w:trPr>
          <w:trHeight w:val="292"/>
        </w:trPr>
        <w:tc>
          <w:tcPr>
            <w:tcW w:w="1668" w:type="dxa"/>
          </w:tcPr>
          <w:p w:rsidR="00B8774E" w:rsidRPr="00B8774E" w:rsidRDefault="00B8774E" w:rsidP="00B8774E">
            <w:pPr>
              <w:rPr>
                <w:rFonts w:ascii="Arial" w:hAnsi="Arial" w:cs="Arial"/>
                <w:b/>
                <w:lang w:val="en-GB"/>
              </w:rPr>
            </w:pPr>
            <w:r w:rsidRPr="00B8774E">
              <w:rPr>
                <w:rFonts w:ascii="Arial" w:hAnsi="Arial" w:cs="Arial"/>
                <w:b/>
                <w:lang w:val="en-GB"/>
              </w:rPr>
              <w:t>Volunteers</w:t>
            </w:r>
          </w:p>
        </w:tc>
        <w:tc>
          <w:tcPr>
            <w:tcW w:w="1372" w:type="dxa"/>
          </w:tcPr>
          <w:p w:rsidR="00B8774E" w:rsidRPr="00B8774E" w:rsidRDefault="00B8774E" w:rsidP="00B8774E">
            <w:pPr>
              <w:rPr>
                <w:rFonts w:ascii="Arial" w:hAnsi="Arial" w:cs="Arial"/>
                <w:lang w:val="en-GB"/>
              </w:rPr>
            </w:pPr>
            <w:r w:rsidRPr="00B8774E">
              <w:rPr>
                <w:rFonts w:ascii="Arial" w:hAnsi="Arial" w:cs="Arial"/>
                <w:lang w:val="en-GB"/>
              </w:rPr>
              <w:t>Volunteers reflect our population</w:t>
            </w:r>
          </w:p>
        </w:tc>
        <w:tc>
          <w:tcPr>
            <w:tcW w:w="1658" w:type="dxa"/>
          </w:tcPr>
          <w:p w:rsidR="00B8774E" w:rsidRPr="00B8774E" w:rsidRDefault="00B8774E" w:rsidP="00B8774E">
            <w:pPr>
              <w:rPr>
                <w:rFonts w:ascii="Arial" w:hAnsi="Arial" w:cs="Arial"/>
                <w:lang w:val="en-GB"/>
              </w:rPr>
            </w:pPr>
            <w:r w:rsidRPr="00B8774E">
              <w:rPr>
                <w:rFonts w:ascii="Arial" w:hAnsi="Arial" w:cs="Arial"/>
                <w:lang w:val="en-GB"/>
              </w:rPr>
              <w:t>Voluntary Services to target recruitment to older volunteers and male volunteers</w:t>
            </w:r>
          </w:p>
        </w:tc>
        <w:tc>
          <w:tcPr>
            <w:tcW w:w="1597" w:type="dxa"/>
          </w:tcPr>
          <w:p w:rsidR="00B8774E" w:rsidRPr="00B8774E" w:rsidRDefault="00B8774E" w:rsidP="00B8774E">
            <w:pPr>
              <w:rPr>
                <w:rFonts w:ascii="Arial" w:hAnsi="Arial" w:cs="Arial"/>
                <w:lang w:val="en-GB"/>
              </w:rPr>
            </w:pPr>
            <w:r w:rsidRPr="00B8774E">
              <w:rPr>
                <w:rFonts w:ascii="Arial" w:hAnsi="Arial" w:cs="Arial"/>
                <w:lang w:val="en-GB"/>
              </w:rPr>
              <w:t>Increase number of volunteers 61 years and older by 25%</w:t>
            </w:r>
          </w:p>
        </w:tc>
        <w:tc>
          <w:tcPr>
            <w:tcW w:w="1826" w:type="dxa"/>
          </w:tcPr>
          <w:p w:rsidR="00B8774E" w:rsidRPr="00B8774E" w:rsidRDefault="00B8774E" w:rsidP="00B8774E">
            <w:pPr>
              <w:rPr>
                <w:rFonts w:ascii="Arial" w:hAnsi="Arial" w:cs="Arial"/>
                <w:lang w:val="en-GB"/>
              </w:rPr>
            </w:pPr>
            <w:r w:rsidRPr="00B8774E">
              <w:rPr>
                <w:rFonts w:ascii="Arial" w:hAnsi="Arial" w:cs="Arial"/>
                <w:lang w:val="en-GB"/>
              </w:rPr>
              <w:t>Volunteer Services Lead</w:t>
            </w:r>
          </w:p>
        </w:tc>
        <w:tc>
          <w:tcPr>
            <w:tcW w:w="1273" w:type="dxa"/>
          </w:tcPr>
          <w:p w:rsidR="00B8774E" w:rsidRPr="00B8774E" w:rsidRDefault="00B8774E" w:rsidP="00B8774E">
            <w:pPr>
              <w:rPr>
                <w:rFonts w:ascii="Arial" w:hAnsi="Arial" w:cs="Arial"/>
                <w:lang w:val="en-GB"/>
              </w:rPr>
            </w:pPr>
            <w:r w:rsidRPr="00B8774E">
              <w:rPr>
                <w:rFonts w:ascii="Arial" w:hAnsi="Arial" w:cs="Arial"/>
                <w:lang w:val="en-GB"/>
              </w:rPr>
              <w:t>April 2023</w:t>
            </w:r>
          </w:p>
        </w:tc>
      </w:tr>
    </w:tbl>
    <w:p w:rsidR="00B8774E" w:rsidRDefault="00B8774E" w:rsidP="00B8774E">
      <w:pPr>
        <w:pStyle w:val="Heading1"/>
        <w:rPr>
          <w:lang w:val="en-GB"/>
        </w:rPr>
      </w:pPr>
      <w:r w:rsidRPr="00B8774E">
        <w:rPr>
          <w:lang w:val="en-GB"/>
        </w:rPr>
        <w:t>Conclusions</w:t>
      </w:r>
    </w:p>
    <w:p w:rsidR="00B8774E" w:rsidRPr="00B8774E" w:rsidRDefault="00B8774E" w:rsidP="00B8774E">
      <w:pPr>
        <w:rPr>
          <w:lang w:val="en-GB"/>
        </w:rPr>
      </w:pPr>
    </w:p>
    <w:p w:rsidR="00B8774E" w:rsidRDefault="00B8774E" w:rsidP="00B8774E">
      <w:pPr>
        <w:rPr>
          <w:rFonts w:ascii="Arial" w:hAnsi="Arial" w:cs="Arial"/>
          <w:lang w:val="en-GB"/>
        </w:rPr>
      </w:pPr>
      <w:r w:rsidRPr="00B8774E">
        <w:rPr>
          <w:rFonts w:ascii="Arial" w:hAnsi="Arial" w:cs="Arial"/>
          <w:lang w:val="en-GB"/>
        </w:rPr>
        <w:t>This report highlights gaps in data and information needed to make conclusions about equality, diversity and inclusion across the Trust as a whole. The key issue we face is low data quality in our service user records and staff records.</w:t>
      </w:r>
    </w:p>
    <w:p w:rsidR="00B8774E" w:rsidRP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lastRenderedPageBreak/>
        <w:t>On the service user side, the Trust has prioritised data quality as a key Breakthrough Objective. The Digital team has already conducted a comprehensive review of our patient records system, and a Task and Finish Group including EDI Leads are refining the question wording and categories. The next phase of the work will address the barriers to staff asking service users and inputting the data on the system, which will likely include work on processes, confidence, and attitudes, and will be co-designed with Experts by Experience.</w:t>
      </w:r>
    </w:p>
    <w:p w:rsidR="00B8774E" w:rsidRP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On the workforce side, we have submitted a bid to the Workforce Disability Equality Standard Innovation Fund, including a campaign to increase disability declaration rates across the Trust. The bid proposes filming a video of Disabled staff discussing their experiences, the importance of declaring disability, and a guide to updating disability status on ESR. It is a competitive awards process, but if awarded we hope the work programme would inform how we can improve data quality across other protected characteristics in staff records, such as religion and belief. We anticipate that the culture change work focused on improving service user records would also improve staff understanding of how the Trust uses this data, in turn encouraging staff members to update their own records.</w:t>
      </w:r>
    </w:p>
    <w:p w:rsidR="00B8774E" w:rsidRP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Alongside high levels of undefined data, our data sits in many distinct systems. Even where those systems are able to share data, they often use different categories, which limits how far we can compare them. Once the Protected Characteristics Task and Finish Group finalises the questions and categories, we will be supporting other teams to transition to using the new protected characteristics list. That will enable us to compare data on incidents, volunteers, complaints, patient experience and the recovery college to data on our service users overall.</w:t>
      </w:r>
    </w:p>
    <w:p w:rsidR="00B8774E" w:rsidRP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From the existing data, we identified some differences in the experiences of groups with protected characteristics, which need to be investigated. These include:</w:t>
      </w:r>
    </w:p>
    <w:p w:rsidR="003F3AE2" w:rsidRPr="00B8774E" w:rsidRDefault="003F3AE2" w:rsidP="00B8774E">
      <w:pPr>
        <w:rPr>
          <w:rFonts w:ascii="Arial" w:hAnsi="Arial" w:cs="Arial"/>
          <w:lang w:val="en-GB"/>
        </w:rPr>
      </w:pP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There appears to be an over-representation of older staff in employee relations cases, as well as an over-representation of staff from ethnic minority backgrounds and male staff in disciplinary cases, and of female staff in grievance cases, compared with our staff overall.</w:t>
      </w:r>
    </w:p>
    <w:p w:rsidR="00F91536" w:rsidRPr="00B8774E" w:rsidRDefault="00B8774E" w:rsidP="00B8774E">
      <w:pPr>
        <w:numPr>
          <w:ilvl w:val="0"/>
          <w:numId w:val="13"/>
        </w:numPr>
        <w:rPr>
          <w:rFonts w:ascii="Arial" w:hAnsi="Arial" w:cs="Arial"/>
          <w:lang w:val="en-GB"/>
        </w:rPr>
      </w:pPr>
      <w:r w:rsidRPr="00B8774E">
        <w:rPr>
          <w:rFonts w:ascii="Arial" w:hAnsi="Arial" w:cs="Arial"/>
          <w:lang w:val="en-GB"/>
        </w:rPr>
        <w:t>Interviews have a significant impact on people from BME not being appointed, despite passing shortlisting.</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Younger and older service users are under-represented among service users and carers who fill out the Sussex Experience Survey.</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In CAMHS female service users seemed over-represented in incidents, and in Learning Disability Services male female services seemed over-represented in incidents, compared with their service users overall.</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 xml:space="preserve">Our members are lacking in people aged 15-19 years and men, when compared to our local demographics. None of our Governors are recorded as belonging to ethnic minority groups, being aged 15-19, identifying as </w:t>
      </w:r>
      <w:proofErr w:type="gramStart"/>
      <w:r w:rsidRPr="00B8774E">
        <w:rPr>
          <w:rFonts w:ascii="Arial" w:hAnsi="Arial" w:cs="Arial"/>
          <w:lang w:val="en-GB"/>
        </w:rPr>
        <w:t>lesbians,  or</w:t>
      </w:r>
      <w:proofErr w:type="gramEnd"/>
      <w:r w:rsidRPr="00B8774E">
        <w:rPr>
          <w:rFonts w:ascii="Arial" w:hAnsi="Arial" w:cs="Arial"/>
          <w:lang w:val="en-GB"/>
        </w:rPr>
        <w:t xml:space="preserve"> living with autism, learning disability, or sensory impairments.</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Older people and men are under-represented among our volunteers.</w:t>
      </w:r>
    </w:p>
    <w:p w:rsidR="00B8774E" w:rsidRPr="00B8774E" w:rsidRDefault="00B8774E" w:rsidP="00B8774E">
      <w:pPr>
        <w:numPr>
          <w:ilvl w:val="0"/>
          <w:numId w:val="13"/>
        </w:numPr>
        <w:rPr>
          <w:rFonts w:ascii="Arial" w:hAnsi="Arial" w:cs="Arial"/>
          <w:lang w:val="en-GB"/>
        </w:rPr>
      </w:pPr>
      <w:r w:rsidRPr="00B8774E">
        <w:rPr>
          <w:rFonts w:ascii="Arial" w:hAnsi="Arial" w:cs="Arial"/>
          <w:lang w:val="en-GB"/>
        </w:rPr>
        <w:t>Staff who record their ethnicity as BME are under-represented in training attendance compared to the workforce overall.</w:t>
      </w:r>
    </w:p>
    <w:p w:rsidR="00B8774E" w:rsidRDefault="00B8774E" w:rsidP="00B8774E">
      <w:pPr>
        <w:rPr>
          <w:rFonts w:ascii="Arial" w:hAnsi="Arial" w:cs="Arial"/>
          <w:lang w:val="en-GB"/>
        </w:rPr>
      </w:pPr>
    </w:p>
    <w:p w:rsidR="00B8774E" w:rsidRDefault="00B8774E" w:rsidP="00B8774E">
      <w:pPr>
        <w:rPr>
          <w:rFonts w:ascii="Arial" w:hAnsi="Arial" w:cs="Arial"/>
          <w:lang w:val="en-GB"/>
        </w:rPr>
      </w:pPr>
      <w:r w:rsidRPr="00B8774E">
        <w:rPr>
          <w:rFonts w:ascii="Arial" w:hAnsi="Arial" w:cs="Arial"/>
          <w:lang w:val="en-GB"/>
        </w:rPr>
        <w:t xml:space="preserve">The related actions to each of these findings is listed in the </w:t>
      </w:r>
      <w:proofErr w:type="gramStart"/>
      <w:r w:rsidRPr="00B8774E">
        <w:rPr>
          <w:rFonts w:ascii="Arial" w:hAnsi="Arial" w:cs="Arial"/>
          <w:lang w:val="en-GB"/>
        </w:rPr>
        <w:t>recommendations</w:t>
      </w:r>
      <w:proofErr w:type="gramEnd"/>
      <w:r w:rsidRPr="00B8774E">
        <w:rPr>
          <w:rFonts w:ascii="Arial" w:hAnsi="Arial" w:cs="Arial"/>
          <w:lang w:val="en-GB"/>
        </w:rPr>
        <w:t xml:space="preserve"> sections, and in our equality objectives table.</w:t>
      </w:r>
    </w:p>
    <w:p w:rsidR="00B8774E" w:rsidRPr="00B8774E" w:rsidRDefault="00B8774E" w:rsidP="00B8774E">
      <w:pPr>
        <w:rPr>
          <w:rFonts w:ascii="Arial" w:hAnsi="Arial" w:cs="Arial"/>
          <w:lang w:val="en-GB"/>
        </w:rPr>
      </w:pPr>
    </w:p>
    <w:p w:rsidR="00B8774E" w:rsidRPr="00B8774E" w:rsidRDefault="00B8774E" w:rsidP="00B8774E">
      <w:pPr>
        <w:rPr>
          <w:rFonts w:ascii="Arial" w:hAnsi="Arial" w:cs="Arial"/>
          <w:lang w:val="en-GB"/>
        </w:rPr>
      </w:pPr>
      <w:r w:rsidRPr="00B8774E">
        <w:rPr>
          <w:rFonts w:ascii="Arial" w:hAnsi="Arial" w:cs="Arial"/>
          <w:lang w:val="en-GB"/>
        </w:rPr>
        <w:t>For the 2022-23 annual report, we expect to provide updates for all of the objectives and actions listed here. We plan to include more qualitative insights that speak to the experiences of staff and service users, including highlighting best practices. This will provide a fuller picture, alongside our existing data sources, and make sure we continue to deepen our understanding and commitment to championing equalities and human rights.</w:t>
      </w:r>
    </w:p>
    <w:p w:rsidR="00B8774E" w:rsidRPr="00D70790" w:rsidRDefault="00B8774E" w:rsidP="00B8774E">
      <w:pPr>
        <w:rPr>
          <w:rFonts w:ascii="Arial" w:hAnsi="Arial" w:cs="Arial"/>
          <w:lang w:val="en-GB"/>
        </w:rPr>
      </w:pPr>
    </w:p>
    <w:p w:rsidR="00D70790" w:rsidRPr="00D70790" w:rsidRDefault="00D70790" w:rsidP="00D70790">
      <w:pPr>
        <w:rPr>
          <w:rFonts w:ascii="Arial" w:hAnsi="Arial" w:cs="Arial"/>
          <w:lang w:val="en-GB"/>
        </w:rPr>
      </w:pPr>
    </w:p>
    <w:p w:rsidR="0077461F" w:rsidRPr="00D70790" w:rsidRDefault="00C64186" w:rsidP="00D70790">
      <w:pPr>
        <w:rPr>
          <w:rFonts w:ascii="Arial" w:hAnsi="Arial" w:cs="Arial"/>
          <w:lang w:val="en-GB"/>
        </w:rPr>
      </w:pPr>
      <w:r w:rsidRPr="00D70790">
        <w:rPr>
          <w:rFonts w:ascii="Arial" w:hAnsi="Arial" w:cs="Arial"/>
          <w:noProof/>
          <w:lang w:val="en-GB" w:eastAsia="en-GB"/>
        </w:rPr>
        <w:drawing>
          <wp:anchor distT="0" distB="0" distL="114300" distR="114300" simplePos="0" relativeHeight="251657216" behindDoc="1" locked="0" layoutInCell="1" allowOverlap="1" wp14:anchorId="4C8481FF" wp14:editId="2A0D3765">
            <wp:simplePos x="0" y="0"/>
            <wp:positionH relativeFrom="column">
              <wp:posOffset>-914400</wp:posOffset>
            </wp:positionH>
            <wp:positionV relativeFrom="page">
              <wp:posOffset>-111760</wp:posOffset>
            </wp:positionV>
            <wp:extent cx="7657200" cy="10832400"/>
            <wp:effectExtent l="0" t="0" r="127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ust Word Templates A4 backgrounds Portrait V3.jpg"/>
                    <pic:cNvPicPr/>
                  </pic:nvPicPr>
                  <pic:blipFill>
                    <a:blip r:embed="rId30">
                      <a:extLst>
                        <a:ext uri="{28A0092B-C50C-407E-A947-70E740481C1C}">
                          <a14:useLocalDpi xmlns:a14="http://schemas.microsoft.com/office/drawing/2010/main" val="0"/>
                        </a:ext>
                      </a:extLst>
                    </a:blip>
                    <a:stretch>
                      <a:fillRect/>
                    </a:stretch>
                  </pic:blipFill>
                  <pic:spPr>
                    <a:xfrm>
                      <a:off x="0" y="0"/>
                      <a:ext cx="7657200" cy="10832400"/>
                    </a:xfrm>
                    <a:prstGeom prst="rect">
                      <a:avLst/>
                    </a:prstGeom>
                  </pic:spPr>
                </pic:pic>
              </a:graphicData>
            </a:graphic>
            <wp14:sizeRelH relativeFrom="page">
              <wp14:pctWidth>0</wp14:pctWidth>
            </wp14:sizeRelH>
            <wp14:sizeRelV relativeFrom="page">
              <wp14:pctHeight>0</wp14:pctHeight>
            </wp14:sizeRelV>
          </wp:anchor>
        </w:drawing>
      </w:r>
    </w:p>
    <w:sectPr w:rsidR="0077461F" w:rsidRPr="00D70790" w:rsidSect="00FA3095">
      <w:headerReference w:type="default" r:id="rId31"/>
      <w:footerReference w:type="default" r:id="rId32"/>
      <w:headerReference w:type="first" r:id="rId33"/>
      <w:footerReference w:type="first" r:id="rId34"/>
      <w:pgSz w:w="11900" w:h="16840"/>
      <w:pgMar w:top="1985" w:right="1361" w:bottom="1361" w:left="1361" w:header="0" w:footer="2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0790" w:rsidRDefault="00D70790" w:rsidP="00936946">
      <w:r>
        <w:separator/>
      </w:r>
    </w:p>
  </w:endnote>
  <w:endnote w:type="continuationSeparator" w:id="0">
    <w:p w:rsidR="00D70790" w:rsidRDefault="00D70790" w:rsidP="00936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0790" w:rsidRDefault="00D70790" w:rsidP="00200528">
    <w:pPr>
      <w:pStyle w:val="Footer"/>
      <w:tabs>
        <w:tab w:val="clear" w:pos="8640"/>
        <w:tab w:val="right" w:pos="10348"/>
      </w:tabs>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0790" w:rsidRPr="0077461F" w:rsidRDefault="00D70790" w:rsidP="00623C69">
    <w:pPr>
      <w:pStyle w:val="Footer"/>
      <w:tabs>
        <w:tab w:val="clear" w:pos="8640"/>
        <w:tab w:val="right" w:pos="8505"/>
      </w:tabs>
      <w:ind w:right="46"/>
      <w:jc w:val="right"/>
    </w:pPr>
    <w:r>
      <w:rPr>
        <w:noProof/>
        <w:lang w:val="en-GB" w:eastAsia="en-GB"/>
      </w:rPr>
      <w:drawing>
        <wp:anchor distT="0" distB="0" distL="114300" distR="114300" simplePos="0" relativeHeight="251658240" behindDoc="0" locked="1" layoutInCell="1" allowOverlap="1" wp14:anchorId="32BAE4A5" wp14:editId="0D7B1B10">
          <wp:simplePos x="0" y="0"/>
          <wp:positionH relativeFrom="page">
            <wp:align>right</wp:align>
          </wp:positionH>
          <wp:positionV relativeFrom="page">
            <wp:align>bottom</wp:align>
          </wp:positionV>
          <wp:extent cx="3983355" cy="865505"/>
          <wp:effectExtent l="0" t="0" r="444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 SPFT Footer.jpg"/>
                  <pic:cNvPicPr/>
                </pic:nvPicPr>
                <pic:blipFill>
                  <a:blip r:embed="rId1">
                    <a:extLst>
                      <a:ext uri="{28A0092B-C50C-407E-A947-70E740481C1C}">
                        <a14:useLocalDpi xmlns:a14="http://schemas.microsoft.com/office/drawing/2010/main" val="0"/>
                      </a:ext>
                    </a:extLst>
                  </a:blip>
                  <a:stretch>
                    <a:fillRect/>
                  </a:stretch>
                </pic:blipFill>
                <pic:spPr>
                  <a:xfrm>
                    <a:off x="0" y="0"/>
                    <a:ext cx="3983355" cy="86550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0790" w:rsidRDefault="00D70790" w:rsidP="00936946">
      <w:r>
        <w:separator/>
      </w:r>
    </w:p>
  </w:footnote>
  <w:footnote w:type="continuationSeparator" w:id="0">
    <w:p w:rsidR="00D70790" w:rsidRDefault="00D70790" w:rsidP="0093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0790" w:rsidRPr="00936946" w:rsidRDefault="00D70790" w:rsidP="00936946">
    <w:pPr>
      <w:pStyle w:val="Header"/>
      <w:tabs>
        <w:tab w:val="clear" w:pos="8640"/>
        <w:tab w:val="right" w:pos="10065"/>
      </w:tabs>
      <w:ind w:left="-1800" w:right="-176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0790" w:rsidRPr="0077461F" w:rsidRDefault="00D70790" w:rsidP="0077461F">
    <w:pPr>
      <w:pStyle w:val="Header"/>
      <w:ind w:left="-1797"/>
    </w:pPr>
    <w:r>
      <w:rPr>
        <w:noProof/>
        <w:lang w:val="en-GB" w:eastAsia="en-GB"/>
      </w:rPr>
      <w:drawing>
        <wp:anchor distT="0" distB="0" distL="114300" distR="114300" simplePos="0" relativeHeight="251659264" behindDoc="0" locked="1" layoutInCell="1" allowOverlap="1" wp14:anchorId="5998EEE4" wp14:editId="2E1419F2">
          <wp:simplePos x="0" y="0"/>
          <wp:positionH relativeFrom="page">
            <wp:align>left</wp:align>
          </wp:positionH>
          <wp:positionV relativeFrom="page">
            <wp:align>top</wp:align>
          </wp:positionV>
          <wp:extent cx="7581900" cy="1100455"/>
          <wp:effectExtent l="0" t="0" r="1270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 SPFT Header.jpg"/>
                  <pic:cNvPicPr/>
                </pic:nvPicPr>
                <pic:blipFill>
                  <a:blip r:embed="rId1">
                    <a:extLst>
                      <a:ext uri="{28A0092B-C50C-407E-A947-70E740481C1C}">
                        <a14:useLocalDpi xmlns:a14="http://schemas.microsoft.com/office/drawing/2010/main" val="0"/>
                      </a:ext>
                    </a:extLst>
                  </a:blip>
                  <a:stretch>
                    <a:fillRect/>
                  </a:stretch>
                </pic:blipFill>
                <pic:spPr>
                  <a:xfrm>
                    <a:off x="0" y="0"/>
                    <a:ext cx="7581900" cy="110045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B131A7"/>
    <w:multiLevelType w:val="hybridMultilevel"/>
    <w:tmpl w:val="3EA6B5E6"/>
    <w:lvl w:ilvl="0" w:tplc="99BAF01C">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1434D9D"/>
    <w:multiLevelType w:val="hybridMultilevel"/>
    <w:tmpl w:val="A3021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B462A18"/>
    <w:multiLevelType w:val="hybridMultilevel"/>
    <w:tmpl w:val="16620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F683CA3"/>
    <w:multiLevelType w:val="hybridMultilevel"/>
    <w:tmpl w:val="D4704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6767148"/>
    <w:multiLevelType w:val="hybridMultilevel"/>
    <w:tmpl w:val="E3A6DBB6"/>
    <w:lvl w:ilvl="0" w:tplc="99BAF01C">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D42E2C"/>
    <w:multiLevelType w:val="hybridMultilevel"/>
    <w:tmpl w:val="10C49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5DB0BEA"/>
    <w:multiLevelType w:val="hybridMultilevel"/>
    <w:tmpl w:val="7CB22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3AB700A"/>
    <w:multiLevelType w:val="hybridMultilevel"/>
    <w:tmpl w:val="0E0E9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89D2FB5"/>
    <w:multiLevelType w:val="hybridMultilevel"/>
    <w:tmpl w:val="CA6AE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9176F82"/>
    <w:multiLevelType w:val="hybridMultilevel"/>
    <w:tmpl w:val="3088491A"/>
    <w:lvl w:ilvl="0" w:tplc="99BAF01C">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FE20A1F"/>
    <w:multiLevelType w:val="hybridMultilevel"/>
    <w:tmpl w:val="D30C2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1AF253E"/>
    <w:multiLevelType w:val="hybridMultilevel"/>
    <w:tmpl w:val="FF643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4330F7E"/>
    <w:multiLevelType w:val="hybridMultilevel"/>
    <w:tmpl w:val="2EA86B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0"/>
  </w:num>
  <w:num w:numId="4">
    <w:abstractNumId w:val="1"/>
  </w:num>
  <w:num w:numId="5">
    <w:abstractNumId w:val="12"/>
  </w:num>
  <w:num w:numId="6">
    <w:abstractNumId w:val="11"/>
  </w:num>
  <w:num w:numId="7">
    <w:abstractNumId w:val="10"/>
  </w:num>
  <w:num w:numId="8">
    <w:abstractNumId w:val="8"/>
  </w:num>
  <w:num w:numId="9">
    <w:abstractNumId w:val="7"/>
  </w:num>
  <w:num w:numId="10">
    <w:abstractNumId w:val="2"/>
  </w:num>
  <w:num w:numId="11">
    <w:abstractNumId w:val="3"/>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35E9"/>
    <w:rsid w:val="00200528"/>
    <w:rsid w:val="002341D2"/>
    <w:rsid w:val="00344DD3"/>
    <w:rsid w:val="003F3AE2"/>
    <w:rsid w:val="00522377"/>
    <w:rsid w:val="005E3EAF"/>
    <w:rsid w:val="00623C69"/>
    <w:rsid w:val="006B21AC"/>
    <w:rsid w:val="0077461F"/>
    <w:rsid w:val="00825C3D"/>
    <w:rsid w:val="0087427D"/>
    <w:rsid w:val="009064E3"/>
    <w:rsid w:val="00936946"/>
    <w:rsid w:val="009633D7"/>
    <w:rsid w:val="009D51B1"/>
    <w:rsid w:val="00B8774E"/>
    <w:rsid w:val="00C235E9"/>
    <w:rsid w:val="00C31867"/>
    <w:rsid w:val="00C64186"/>
    <w:rsid w:val="00D70790"/>
    <w:rsid w:val="00D71DD6"/>
    <w:rsid w:val="00FA30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0B1262B5"/>
  <w14:defaultImageDpi w14:val="300"/>
  <w15:docId w15:val="{643790E0-149D-4A93-BEC1-27365AFF8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n-US"/>
    </w:rPr>
  </w:style>
  <w:style w:type="paragraph" w:styleId="Heading1">
    <w:name w:val="heading 1"/>
    <w:basedOn w:val="Normal"/>
    <w:next w:val="Normal"/>
    <w:link w:val="Heading1Char"/>
    <w:uiPriority w:val="9"/>
    <w:qFormat/>
    <w:rsid w:val="00D7079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70790"/>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6946"/>
    <w:pPr>
      <w:tabs>
        <w:tab w:val="center" w:pos="4320"/>
        <w:tab w:val="right" w:pos="8640"/>
      </w:tabs>
    </w:pPr>
  </w:style>
  <w:style w:type="character" w:customStyle="1" w:styleId="HeaderChar">
    <w:name w:val="Header Char"/>
    <w:basedOn w:val="DefaultParagraphFont"/>
    <w:link w:val="Header"/>
    <w:uiPriority w:val="99"/>
    <w:rsid w:val="00936946"/>
  </w:style>
  <w:style w:type="paragraph" w:styleId="Footer">
    <w:name w:val="footer"/>
    <w:basedOn w:val="Normal"/>
    <w:link w:val="FooterChar"/>
    <w:uiPriority w:val="99"/>
    <w:unhideWhenUsed/>
    <w:rsid w:val="00936946"/>
    <w:pPr>
      <w:tabs>
        <w:tab w:val="center" w:pos="4320"/>
        <w:tab w:val="right" w:pos="8640"/>
      </w:tabs>
    </w:pPr>
  </w:style>
  <w:style w:type="character" w:customStyle="1" w:styleId="FooterChar">
    <w:name w:val="Footer Char"/>
    <w:basedOn w:val="DefaultParagraphFont"/>
    <w:link w:val="Footer"/>
    <w:uiPriority w:val="99"/>
    <w:rsid w:val="00936946"/>
  </w:style>
  <w:style w:type="paragraph" w:styleId="BalloonText">
    <w:name w:val="Balloon Text"/>
    <w:basedOn w:val="Normal"/>
    <w:link w:val="BalloonTextChar"/>
    <w:uiPriority w:val="99"/>
    <w:semiHidden/>
    <w:unhideWhenUsed/>
    <w:rsid w:val="00936946"/>
    <w:rPr>
      <w:rFonts w:ascii="Lucida Grande" w:hAnsi="Lucida Grande" w:cs="Lucida Grande"/>
      <w:sz w:val="18"/>
      <w:szCs w:val="18"/>
    </w:rPr>
  </w:style>
  <w:style w:type="character" w:customStyle="1" w:styleId="BalloonTextChar">
    <w:name w:val="Balloon Text Char"/>
    <w:link w:val="BalloonText"/>
    <w:uiPriority w:val="99"/>
    <w:semiHidden/>
    <w:rsid w:val="00936946"/>
    <w:rPr>
      <w:rFonts w:ascii="Lucida Grande" w:hAnsi="Lucida Grande" w:cs="Lucida Grande"/>
      <w:sz w:val="18"/>
      <w:szCs w:val="18"/>
    </w:rPr>
  </w:style>
  <w:style w:type="paragraph" w:styleId="ListParagraph">
    <w:name w:val="List Paragraph"/>
    <w:basedOn w:val="Normal"/>
    <w:uiPriority w:val="34"/>
    <w:qFormat/>
    <w:rsid w:val="00D70790"/>
    <w:pPr>
      <w:spacing w:after="200" w:line="276" w:lineRule="auto"/>
      <w:ind w:left="720"/>
      <w:contextualSpacing/>
    </w:pPr>
    <w:rPr>
      <w:rFonts w:asciiTheme="minorHAnsi" w:eastAsiaTheme="minorHAnsi" w:hAnsiTheme="minorHAnsi" w:cstheme="minorBidi"/>
      <w:sz w:val="22"/>
      <w:szCs w:val="22"/>
      <w:lang w:val="en-GB"/>
    </w:rPr>
  </w:style>
  <w:style w:type="character" w:customStyle="1" w:styleId="Heading1Char">
    <w:name w:val="Heading 1 Char"/>
    <w:basedOn w:val="DefaultParagraphFont"/>
    <w:link w:val="Heading1"/>
    <w:uiPriority w:val="9"/>
    <w:rsid w:val="00D70790"/>
    <w:rPr>
      <w:rFonts w:asciiTheme="majorHAnsi" w:eastAsiaTheme="majorEastAsia" w:hAnsiTheme="majorHAnsi" w:cstheme="majorBidi"/>
      <w:color w:val="365F91" w:themeColor="accent1" w:themeShade="BF"/>
      <w:sz w:val="32"/>
      <w:szCs w:val="32"/>
      <w:lang w:val="en-US"/>
    </w:rPr>
  </w:style>
  <w:style w:type="character" w:customStyle="1" w:styleId="Heading2Char">
    <w:name w:val="Heading 2 Char"/>
    <w:basedOn w:val="DefaultParagraphFont"/>
    <w:link w:val="Heading2"/>
    <w:uiPriority w:val="9"/>
    <w:rsid w:val="00D70790"/>
    <w:rPr>
      <w:rFonts w:asciiTheme="majorHAnsi" w:eastAsiaTheme="majorEastAsia" w:hAnsiTheme="majorHAnsi" w:cstheme="majorBidi"/>
      <w:color w:val="365F91" w:themeColor="accent1" w:themeShade="BF"/>
      <w:sz w:val="26"/>
      <w:szCs w:val="26"/>
      <w:lang w:val="en-US"/>
    </w:rPr>
  </w:style>
  <w:style w:type="character" w:styleId="CommentReference">
    <w:name w:val="annotation reference"/>
    <w:basedOn w:val="DefaultParagraphFont"/>
    <w:uiPriority w:val="99"/>
    <w:semiHidden/>
    <w:unhideWhenUsed/>
    <w:rsid w:val="00D70790"/>
    <w:rPr>
      <w:sz w:val="16"/>
      <w:szCs w:val="16"/>
    </w:rPr>
  </w:style>
  <w:style w:type="paragraph" w:styleId="CommentText">
    <w:name w:val="annotation text"/>
    <w:basedOn w:val="Normal"/>
    <w:link w:val="CommentTextChar"/>
    <w:uiPriority w:val="99"/>
    <w:semiHidden/>
    <w:unhideWhenUsed/>
    <w:rsid w:val="00D70790"/>
    <w:pPr>
      <w:spacing w:after="200"/>
    </w:pPr>
    <w:rPr>
      <w:rFonts w:asciiTheme="minorHAnsi" w:eastAsiaTheme="minorHAnsi" w:hAnsiTheme="minorHAnsi" w:cstheme="minorBidi"/>
      <w:sz w:val="20"/>
      <w:szCs w:val="20"/>
      <w:lang w:val="en-GB"/>
    </w:rPr>
  </w:style>
  <w:style w:type="character" w:customStyle="1" w:styleId="CommentTextChar">
    <w:name w:val="Comment Text Char"/>
    <w:basedOn w:val="DefaultParagraphFont"/>
    <w:link w:val="CommentText"/>
    <w:uiPriority w:val="99"/>
    <w:semiHidden/>
    <w:rsid w:val="00D70790"/>
    <w:rPr>
      <w:rFonts w:asciiTheme="minorHAnsi" w:eastAsiaTheme="minorHAnsi" w:hAnsiTheme="minorHAnsi" w:cstheme="minorBidi"/>
    </w:rPr>
  </w:style>
  <w:style w:type="character" w:styleId="Hyperlink">
    <w:name w:val="Hyperlink"/>
    <w:basedOn w:val="DefaultParagraphFont"/>
    <w:uiPriority w:val="99"/>
    <w:unhideWhenUsed/>
    <w:rsid w:val="00D70790"/>
    <w:rPr>
      <w:color w:val="0000FF" w:themeColor="hyperlink"/>
      <w:u w:val="single"/>
    </w:rPr>
  </w:style>
  <w:style w:type="character" w:styleId="UnresolvedMention">
    <w:name w:val="Unresolved Mention"/>
    <w:basedOn w:val="DefaultParagraphFont"/>
    <w:uiPriority w:val="99"/>
    <w:semiHidden/>
    <w:unhideWhenUsed/>
    <w:rsid w:val="00D70790"/>
    <w:rPr>
      <w:color w:val="605E5C"/>
      <w:shd w:val="clear" w:color="auto" w:fill="E1DFDD"/>
    </w:rPr>
  </w:style>
  <w:style w:type="table" w:styleId="TableGrid">
    <w:name w:val="Table Grid"/>
    <w:basedOn w:val="TableNormal"/>
    <w:uiPriority w:val="59"/>
    <w:semiHidden/>
    <w:unhideWhenUsed/>
    <w:rsid w:val="00B877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6B21A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21AC"/>
    <w:rPr>
      <w:rFonts w:asciiTheme="majorHAnsi" w:eastAsiaTheme="majorEastAsia" w:hAnsiTheme="majorHAnsi" w:cstheme="majorBidi"/>
      <w:spacing w:val="-10"/>
      <w:kern w:val="28"/>
      <w:sz w:val="56"/>
      <w:szCs w:val="5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ussexgiving.org.uk/publications/item/sussex-uncovered-2019/" TargetMode="External"/><Relationship Id="rId18" Type="http://schemas.openxmlformats.org/officeDocument/2006/relationships/chart" Target="charts/chart5.xml"/><Relationship Id="rId26" Type="http://schemas.openxmlformats.org/officeDocument/2006/relationships/hyperlink" Target="https://www.sussexpartnership.nhs.uk/equality-diversity-and-human-rights" TargetMode="External"/><Relationship Id="rId3" Type="http://schemas.openxmlformats.org/officeDocument/2006/relationships/styles" Target="styles.xml"/><Relationship Id="rId21" Type="http://schemas.openxmlformats.org/officeDocument/2006/relationships/hyperlink" Target="http://www.sussexpartnership.nhs.uk/patient-experience"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sussexgiving.org.uk/publications/item/sussex-uncovered-2019/" TargetMode="External"/><Relationship Id="rId17" Type="http://schemas.openxmlformats.org/officeDocument/2006/relationships/chart" Target="charts/chart4.xml"/><Relationship Id="rId25" Type="http://schemas.openxmlformats.org/officeDocument/2006/relationships/hyperlink" Target="https://www.sussexpartnership.nhs.uk/equality-diversity-and-human-rights"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chart" Target="charts/chart3.xml"/><Relationship Id="rId20" Type="http://schemas.openxmlformats.org/officeDocument/2006/relationships/hyperlink" Target="http://www.sussexpartnership.nhs.uk/council-governors" TargetMode="External"/><Relationship Id="rId29" Type="http://schemas.openxmlformats.org/officeDocument/2006/relationships/hyperlink" Target="https://www.sussexpartnership.nhs.uk/equality-diversity-and-human-righ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ommonslibrary.parliament.uk/constituency-data-how-healthy-is-your-area/" TargetMode="External"/><Relationship Id="rId24" Type="http://schemas.openxmlformats.org/officeDocument/2006/relationships/hyperlink" Target="https://www.sussexpartnership.nhs.uk/staff-survey"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hart" Target="charts/chart2.xml"/><Relationship Id="rId23" Type="http://schemas.openxmlformats.org/officeDocument/2006/relationships/hyperlink" Target="https://www.england.nhs.uk/publication/our-nhs-people-promise/" TargetMode="External"/><Relationship Id="rId28" Type="http://schemas.openxmlformats.org/officeDocument/2006/relationships/hyperlink" Target="https://www.sussexpartnership.nhs.uk/equality-diversity-and-human-rights" TargetMode="External"/><Relationship Id="rId36" Type="http://schemas.openxmlformats.org/officeDocument/2006/relationships/theme" Target="theme/theme1.xml"/><Relationship Id="rId10" Type="http://schemas.openxmlformats.org/officeDocument/2006/relationships/chart" Target="charts/chart1.xml"/><Relationship Id="rId19" Type="http://schemas.openxmlformats.org/officeDocument/2006/relationships/hyperlink" Target="http://www.sussexpartnership.nhs.uk/membership"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ussexpartnership.nhs.uk/equality-diversity-and-human-rights" TargetMode="External"/><Relationship Id="rId14" Type="http://schemas.openxmlformats.org/officeDocument/2006/relationships/hyperlink" Target="http://www.eastsussexjsna.org.uk/JsnaSiteAspx/media/jsna-media/documents/comprehensiveneedsassessment/East-Sussex-Lesbian-Gay-Bisexual-Trans-Queer-Plus-Needs-Assessment-Dec-2021.pdf" TargetMode="External"/><Relationship Id="rId22" Type="http://schemas.openxmlformats.org/officeDocument/2006/relationships/chart" Target="charts/chart6.xml"/><Relationship Id="rId27" Type="http://schemas.openxmlformats.org/officeDocument/2006/relationships/hyperlink" Target="https://www.sussexpartnership.nhs.uk/equality-diversity-and-human-rights" TargetMode="External"/><Relationship Id="rId30" Type="http://schemas.openxmlformats.org/officeDocument/2006/relationships/image" Target="media/image2.jpg"/><Relationship Id="rId35" Type="http://schemas.openxmlformats.org/officeDocument/2006/relationships/fontTable" Target="fontTable.xml"/><Relationship Id="rId8"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4.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charts/_rels/chart1.xml.rels><?xml version="1.0" encoding="UTF-8" standalone="yes"?>
<Relationships xmlns="http://schemas.openxmlformats.org/package/2006/relationships"><Relationship Id="rId3" Type="http://schemas.openxmlformats.org/officeDocument/2006/relationships/oleObject" Target="file:///\\rx2fs006.rx2.nhs.local\rx2-uhf\SandelsonJ\Documents\Local%20demographic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RX2FS007.RX2.NHS.LOCAL\RX2-USF\CORPORATE\HR\E&amp;D%20Team%20Working%20Folder\Emma%20Mendes%20da%20Costa\FINAL-equality-performance-hub-data-03072022.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rx2fs006.rx2.nhs.local\rx2-uhf\SandelsonJ\Documents\Local%20demographics.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rx2fs006.rx2.nhs.local\rx2-uhf\SandelsonJ\Documents\Local%20demographic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RX2FS007.RX2.NHS.LOCAL\RX2-USF\CORPORATE\HR\E&amp;D%20Team%20Working%20Folder\Emma%20Mendes%20da%20Costa\FINAL-equality-performance-hub-data-03072022.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RX2FS007.RX2.NHS.LOCAL\RX2-USF\CORPORATE\HR\E&amp;D%20Team%20Working%20Folder\Emma%20Mendes%20da%20Costa\FINAL-equality-performance-hub-data-03072022.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t>Population age, 2021 Census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barChart>
        <c:barDir val="col"/>
        <c:grouping val="clustered"/>
        <c:varyColors val="0"/>
        <c:ser>
          <c:idx val="0"/>
          <c:order val="0"/>
          <c:tx>
            <c:strRef>
              <c:f>Age!$B$7</c:f>
              <c:strCache>
                <c:ptCount val="1"/>
                <c:pt idx="0">
                  <c:v>Brighton and Hove, East Sussex, West Sussex, Hampshire</c:v>
                </c:pt>
              </c:strCache>
            </c:strRef>
          </c:tx>
          <c:spPr>
            <a:solidFill>
              <a:schemeClr val="accent1"/>
            </a:solidFill>
            <a:ln>
              <a:noFill/>
            </a:ln>
            <a:effectLst/>
          </c:spPr>
          <c:invertIfNegative val="0"/>
          <c:cat>
            <c:strRef>
              <c:f>Age!$C$1:$U$1</c:f>
              <c:strCache>
                <c:ptCount val="19"/>
                <c:pt idx="0">
                  <c:v>Aged 4 and under</c:v>
                </c:pt>
                <c:pt idx="1">
                  <c:v>Aged 5 to 9</c:v>
                </c:pt>
                <c:pt idx="2">
                  <c:v>Aged 10 to 14</c:v>
                </c:pt>
                <c:pt idx="3">
                  <c:v>Aged 15 to 19</c:v>
                </c:pt>
                <c:pt idx="4">
                  <c:v>Aged 20 to 24</c:v>
                </c:pt>
                <c:pt idx="5">
                  <c:v>Aged 25 to 29</c:v>
                </c:pt>
                <c:pt idx="6">
                  <c:v>Aged 30 to 34</c:v>
                </c:pt>
                <c:pt idx="7">
                  <c:v>Aged 35 to 39</c:v>
                </c:pt>
                <c:pt idx="8">
                  <c:v>Aged 40 to 44</c:v>
                </c:pt>
                <c:pt idx="9">
                  <c:v>Aged 45 to 49 </c:v>
                </c:pt>
                <c:pt idx="10">
                  <c:v>Aged 50 to 54</c:v>
                </c:pt>
                <c:pt idx="11">
                  <c:v>Aged 55 to 59</c:v>
                </c:pt>
                <c:pt idx="12">
                  <c:v>Aged 60 to 64</c:v>
                </c:pt>
                <c:pt idx="13">
                  <c:v>Aged 65 to 69</c:v>
                </c:pt>
                <c:pt idx="14">
                  <c:v>Aged 70 to 74</c:v>
                </c:pt>
                <c:pt idx="15">
                  <c:v>Aged 75 to 79</c:v>
                </c:pt>
                <c:pt idx="16">
                  <c:v>Aged 80 to 84</c:v>
                </c:pt>
                <c:pt idx="17">
                  <c:v>Aged 85 to 89</c:v>
                </c:pt>
                <c:pt idx="18">
                  <c:v>Aged 90 and over</c:v>
                </c:pt>
              </c:strCache>
            </c:strRef>
          </c:cat>
          <c:val>
            <c:numRef>
              <c:f>Age!$C$7:$U$7</c:f>
              <c:numCache>
                <c:formatCode>0.00%</c:formatCode>
                <c:ptCount val="19"/>
                <c:pt idx="0">
                  <c:v>4.9090616449380328E-2</c:v>
                </c:pt>
                <c:pt idx="1">
                  <c:v>5.5560920650249479E-2</c:v>
                </c:pt>
                <c:pt idx="2">
                  <c:v>5.7460164171897636E-2</c:v>
                </c:pt>
                <c:pt idx="3">
                  <c:v>5.2728150651859006E-2</c:v>
                </c:pt>
                <c:pt idx="4">
                  <c:v>5.1698052470626109E-2</c:v>
                </c:pt>
                <c:pt idx="5">
                  <c:v>5.5754064059230647E-2</c:v>
                </c:pt>
                <c:pt idx="6">
                  <c:v>6.1644938033156287E-2</c:v>
                </c:pt>
                <c:pt idx="7">
                  <c:v>6.1001126669885726E-2</c:v>
                </c:pt>
                <c:pt idx="8">
                  <c:v>6.1001126669885726E-2</c:v>
                </c:pt>
                <c:pt idx="9">
                  <c:v>6.502494769032674E-2</c:v>
                </c:pt>
                <c:pt idx="10">
                  <c:v>7.2525350072428774E-2</c:v>
                </c:pt>
                <c:pt idx="11">
                  <c:v>7.2654112345082886E-2</c:v>
                </c:pt>
                <c:pt idx="12">
                  <c:v>6.2739417350716239E-2</c:v>
                </c:pt>
                <c:pt idx="13">
                  <c:v>5.4756156446161275E-2</c:v>
                </c:pt>
                <c:pt idx="14">
                  <c:v>5.9069692580074037E-2</c:v>
                </c:pt>
                <c:pt idx="15">
                  <c:v>4.4294221793014649E-2</c:v>
                </c:pt>
                <c:pt idx="16">
                  <c:v>3.0999517141477546E-2</c:v>
                </c:pt>
                <c:pt idx="17">
                  <c:v>1.9765008852406243E-2</c:v>
                </c:pt>
                <c:pt idx="18">
                  <c:v>1.2264606470304201E-2</c:v>
                </c:pt>
              </c:numCache>
            </c:numRef>
          </c:val>
          <c:extLst>
            <c:ext xmlns:c16="http://schemas.microsoft.com/office/drawing/2014/chart" uri="{C3380CC4-5D6E-409C-BE32-E72D297353CC}">
              <c16:uniqueId val="{00000000-8BD8-4F3C-896D-196900B2052E}"/>
            </c:ext>
          </c:extLst>
        </c:ser>
        <c:ser>
          <c:idx val="1"/>
          <c:order val="1"/>
          <c:tx>
            <c:strRef>
              <c:f>Age!$B$2</c:f>
              <c:strCache>
                <c:ptCount val="1"/>
                <c:pt idx="0">
                  <c:v>England</c:v>
                </c:pt>
              </c:strCache>
            </c:strRef>
          </c:tx>
          <c:spPr>
            <a:solidFill>
              <a:schemeClr val="accent3"/>
            </a:solidFill>
            <a:ln>
              <a:noFill/>
            </a:ln>
            <a:effectLst/>
          </c:spPr>
          <c:invertIfNegative val="0"/>
          <c:cat>
            <c:strRef>
              <c:f>Age!$C$1:$U$1</c:f>
              <c:strCache>
                <c:ptCount val="19"/>
                <c:pt idx="0">
                  <c:v>Aged 4 and under</c:v>
                </c:pt>
                <c:pt idx="1">
                  <c:v>Aged 5 to 9</c:v>
                </c:pt>
                <c:pt idx="2">
                  <c:v>Aged 10 to 14</c:v>
                </c:pt>
                <c:pt idx="3">
                  <c:v>Aged 15 to 19</c:v>
                </c:pt>
                <c:pt idx="4">
                  <c:v>Aged 20 to 24</c:v>
                </c:pt>
                <c:pt idx="5">
                  <c:v>Aged 25 to 29</c:v>
                </c:pt>
                <c:pt idx="6">
                  <c:v>Aged 30 to 34</c:v>
                </c:pt>
                <c:pt idx="7">
                  <c:v>Aged 35 to 39</c:v>
                </c:pt>
                <c:pt idx="8">
                  <c:v>Aged 40 to 44</c:v>
                </c:pt>
                <c:pt idx="9">
                  <c:v>Aged 45 to 49 </c:v>
                </c:pt>
                <c:pt idx="10">
                  <c:v>Aged 50 to 54</c:v>
                </c:pt>
                <c:pt idx="11">
                  <c:v>Aged 55 to 59</c:v>
                </c:pt>
                <c:pt idx="12">
                  <c:v>Aged 60 to 64</c:v>
                </c:pt>
                <c:pt idx="13">
                  <c:v>Aged 65 to 69</c:v>
                </c:pt>
                <c:pt idx="14">
                  <c:v>Aged 70 to 74</c:v>
                </c:pt>
                <c:pt idx="15">
                  <c:v>Aged 75 to 79</c:v>
                </c:pt>
                <c:pt idx="16">
                  <c:v>Aged 80 to 84</c:v>
                </c:pt>
                <c:pt idx="17">
                  <c:v>Aged 85 to 89</c:v>
                </c:pt>
                <c:pt idx="18">
                  <c:v>Aged 90 and over</c:v>
                </c:pt>
              </c:strCache>
            </c:strRef>
          </c:cat>
          <c:val>
            <c:numRef>
              <c:f>Age!$C$2:$U$2</c:f>
              <c:numCache>
                <c:formatCode>0.00%</c:formatCode>
                <c:ptCount val="19"/>
                <c:pt idx="0">
                  <c:v>5.4470010515172654E-2</c:v>
                </c:pt>
                <c:pt idx="1">
                  <c:v>5.9277958144656202E-2</c:v>
                </c:pt>
                <c:pt idx="2">
                  <c:v>6.041975719510425E-2</c:v>
                </c:pt>
                <c:pt idx="3">
                  <c:v>5.6981968426158353E-2</c:v>
                </c:pt>
                <c:pt idx="4">
                  <c:v>6.0442770199221806E-2</c:v>
                </c:pt>
                <c:pt idx="5">
                  <c:v>6.5771165767979353E-2</c:v>
                </c:pt>
                <c:pt idx="6">
                  <c:v>6.9970153903890608E-2</c:v>
                </c:pt>
                <c:pt idx="7">
                  <c:v>6.7187350636752116E-2</c:v>
                </c:pt>
                <c:pt idx="8">
                  <c:v>6.3381353801925305E-2</c:v>
                </c:pt>
                <c:pt idx="9">
                  <c:v>6.377434510300975E-2</c:v>
                </c:pt>
                <c:pt idx="10">
                  <c:v>6.9175320146291894E-2</c:v>
                </c:pt>
                <c:pt idx="11">
                  <c:v>6.7380305825122416E-2</c:v>
                </c:pt>
                <c:pt idx="12">
                  <c:v>5.7640494390137686E-2</c:v>
                </c:pt>
                <c:pt idx="13">
                  <c:v>4.8991145304107996E-2</c:v>
                </c:pt>
                <c:pt idx="14">
                  <c:v>4.9506282550124091E-2</c:v>
                </c:pt>
                <c:pt idx="15">
                  <c:v>3.6091471380674034E-2</c:v>
                </c:pt>
                <c:pt idx="16">
                  <c:v>2.527712967650797E-2</c:v>
                </c:pt>
                <c:pt idx="17">
                  <c:v>1.543995553179512E-2</c:v>
                </c:pt>
                <c:pt idx="18">
                  <c:v>8.8192912702824231E-3</c:v>
                </c:pt>
              </c:numCache>
            </c:numRef>
          </c:val>
          <c:extLst>
            <c:ext xmlns:c16="http://schemas.microsoft.com/office/drawing/2014/chart" uri="{C3380CC4-5D6E-409C-BE32-E72D297353CC}">
              <c16:uniqueId val="{00000001-8BD8-4F3C-896D-196900B2052E}"/>
            </c:ext>
          </c:extLst>
        </c:ser>
        <c:dLbls>
          <c:showLegendKey val="0"/>
          <c:showVal val="0"/>
          <c:showCatName val="0"/>
          <c:showSerName val="0"/>
          <c:showPercent val="0"/>
          <c:showBubbleSize val="0"/>
        </c:dLbls>
        <c:gapWidth val="182"/>
        <c:axId val="1496951423"/>
        <c:axId val="1252779247"/>
      </c:barChart>
      <c:catAx>
        <c:axId val="149695142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1252779247"/>
        <c:crosses val="autoZero"/>
        <c:auto val="1"/>
        <c:lblAlgn val="ctr"/>
        <c:lblOffset val="100"/>
        <c:noMultiLvlLbl val="0"/>
      </c:catAx>
      <c:valAx>
        <c:axId val="1252779247"/>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149695142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US"/>
              <a:t>Staff ages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barChart>
        <c:barDir val="col"/>
        <c:grouping val="clustered"/>
        <c:varyColors val="0"/>
        <c:ser>
          <c:idx val="0"/>
          <c:order val="0"/>
          <c:tx>
            <c:strRef>
              <c:f>'Workforce profile'!$G$1</c:f>
              <c:strCache>
                <c:ptCount val="1"/>
                <c:pt idx="0">
                  <c:v>Percentage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'Workforce profile'!$F$2:$F$13</c:f>
              <c:strCache>
                <c:ptCount val="12"/>
                <c:pt idx="0">
                  <c:v>20 and under</c:v>
                </c:pt>
                <c:pt idx="1">
                  <c:v>21-25</c:v>
                </c:pt>
                <c:pt idx="2">
                  <c:v>26-30</c:v>
                </c:pt>
                <c:pt idx="3">
                  <c:v>31-35</c:v>
                </c:pt>
                <c:pt idx="4">
                  <c:v>36-40</c:v>
                </c:pt>
                <c:pt idx="5">
                  <c:v>41-45</c:v>
                </c:pt>
                <c:pt idx="6">
                  <c:v>46-50</c:v>
                </c:pt>
                <c:pt idx="7">
                  <c:v>51-55</c:v>
                </c:pt>
                <c:pt idx="8">
                  <c:v>56-60</c:v>
                </c:pt>
                <c:pt idx="9">
                  <c:v>61-65</c:v>
                </c:pt>
                <c:pt idx="10">
                  <c:v>66-70</c:v>
                </c:pt>
                <c:pt idx="11">
                  <c:v>71+</c:v>
                </c:pt>
              </c:strCache>
            </c:strRef>
          </c:cat>
          <c:val>
            <c:numRef>
              <c:f>'Workforce profile'!$G$2:$G$13</c:f>
              <c:numCache>
                <c:formatCode>0.00%</c:formatCode>
                <c:ptCount val="12"/>
                <c:pt idx="0">
                  <c:v>3.3427163969035902E-3</c:v>
                </c:pt>
                <c:pt idx="1">
                  <c:v>5.9641097818437697E-2</c:v>
                </c:pt>
                <c:pt idx="2">
                  <c:v>9.3771991555242809E-2</c:v>
                </c:pt>
                <c:pt idx="3">
                  <c:v>0.10749472202674201</c:v>
                </c:pt>
                <c:pt idx="4">
                  <c:v>0.108726249120338</c:v>
                </c:pt>
                <c:pt idx="5">
                  <c:v>0.12843068261787502</c:v>
                </c:pt>
                <c:pt idx="6">
                  <c:v>0.14707952146375802</c:v>
                </c:pt>
                <c:pt idx="7">
                  <c:v>0.149014778325123</c:v>
                </c:pt>
                <c:pt idx="8">
                  <c:v>0.116819141449683</c:v>
                </c:pt>
                <c:pt idx="9">
                  <c:v>6.6502463054187208E-2</c:v>
                </c:pt>
                <c:pt idx="10">
                  <c:v>1.16115411681914E-2</c:v>
                </c:pt>
                <c:pt idx="11">
                  <c:v>7.5650950035186489E-3</c:v>
                </c:pt>
              </c:numCache>
            </c:numRef>
          </c:val>
          <c:extLst>
            <c:ext xmlns:c16="http://schemas.microsoft.com/office/drawing/2014/chart" uri="{C3380CC4-5D6E-409C-BE32-E72D297353CC}">
              <c16:uniqueId val="{00000000-9253-4D96-9F30-DEE66713437B}"/>
            </c:ext>
          </c:extLst>
        </c:ser>
        <c:dLbls>
          <c:dLblPos val="outEnd"/>
          <c:showLegendKey val="0"/>
          <c:showVal val="1"/>
          <c:showCatName val="0"/>
          <c:showSerName val="0"/>
          <c:showPercent val="0"/>
          <c:showBubbleSize val="0"/>
        </c:dLbls>
        <c:gapWidth val="219"/>
        <c:overlap val="-27"/>
        <c:axId val="489325071"/>
        <c:axId val="405143007"/>
      </c:barChart>
      <c:catAx>
        <c:axId val="489325071"/>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t>Age groups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05143007"/>
        <c:crosses val="autoZero"/>
        <c:auto val="1"/>
        <c:lblAlgn val="ctr"/>
        <c:lblOffset val="100"/>
        <c:noMultiLvlLbl val="0"/>
      </c:catAx>
      <c:valAx>
        <c:axId val="405143007"/>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89325071"/>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t>Service user ages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'[Local demographics.xlsx]Age'!$A$74:$A$81</c:f>
              <c:strCache>
                <c:ptCount val="8"/>
                <c:pt idx="0">
                  <c:v>0-15 years</c:v>
                </c:pt>
                <c:pt idx="1">
                  <c:v>16-20 years</c:v>
                </c:pt>
                <c:pt idx="2">
                  <c:v>21-30 years</c:v>
                </c:pt>
                <c:pt idx="3">
                  <c:v>31-40 years</c:v>
                </c:pt>
                <c:pt idx="4">
                  <c:v>41-50 years</c:v>
                </c:pt>
                <c:pt idx="5">
                  <c:v>51-60 years</c:v>
                </c:pt>
                <c:pt idx="6">
                  <c:v>61-70 years</c:v>
                </c:pt>
                <c:pt idx="7">
                  <c:v>71 + years</c:v>
                </c:pt>
              </c:strCache>
            </c:strRef>
          </c:cat>
          <c:val>
            <c:numRef>
              <c:f>'[Local demographics.xlsx]Age'!$B$74:$B$81</c:f>
              <c:numCache>
                <c:formatCode>0.00%</c:formatCode>
                <c:ptCount val="8"/>
                <c:pt idx="0">
                  <c:v>0.15713041485216594</c:v>
                </c:pt>
                <c:pt idx="1">
                  <c:v>0.14861333944533578</c:v>
                </c:pt>
                <c:pt idx="2">
                  <c:v>0.16742608297043318</c:v>
                </c:pt>
                <c:pt idx="3">
                  <c:v>0.13614485445794178</c:v>
                </c:pt>
                <c:pt idx="4">
                  <c:v>9.782259912903965E-2</c:v>
                </c:pt>
                <c:pt idx="5">
                  <c:v>8.8517075406830167E-2</c:v>
                </c:pt>
                <c:pt idx="6">
                  <c:v>5.6749942699977081E-2</c:v>
                </c:pt>
                <c:pt idx="7">
                  <c:v>0.14847581939032775</c:v>
                </c:pt>
              </c:numCache>
            </c:numRef>
          </c:val>
          <c:extLst>
            <c:ext xmlns:c16="http://schemas.microsoft.com/office/drawing/2014/chart" uri="{C3380CC4-5D6E-409C-BE32-E72D297353CC}">
              <c16:uniqueId val="{00000000-1FF4-46C5-A1A1-4EA791646FB1}"/>
            </c:ext>
          </c:extLst>
        </c:ser>
        <c:dLbls>
          <c:dLblPos val="outEnd"/>
          <c:showLegendKey val="0"/>
          <c:showVal val="1"/>
          <c:showCatName val="0"/>
          <c:showSerName val="0"/>
          <c:showPercent val="0"/>
          <c:showBubbleSize val="0"/>
        </c:dLbls>
        <c:gapWidth val="219"/>
        <c:overlap val="-27"/>
        <c:axId val="1649082383"/>
        <c:axId val="15890239"/>
      </c:barChart>
      <c:catAx>
        <c:axId val="1649082383"/>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t>Age groups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15890239"/>
        <c:crosses val="autoZero"/>
        <c:auto val="1"/>
        <c:lblAlgn val="ctr"/>
        <c:lblOffset val="100"/>
        <c:noMultiLvlLbl val="0"/>
      </c:catAx>
      <c:valAx>
        <c:axId val="15890239"/>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164908238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5"/>
    </mc:Choice>
    <mc:Fallback>
      <c:style val="5"/>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t>Age groups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barChart>
        <c:barDir val="bar"/>
        <c:grouping val="stacked"/>
        <c:varyColors val="0"/>
        <c:ser>
          <c:idx val="0"/>
          <c:order val="0"/>
          <c:tx>
            <c:strRef>
              <c:f>'[Local demographics.xlsx]Age'!$A$60</c:f>
              <c:strCache>
                <c:ptCount val="1"/>
                <c:pt idx="0">
                  <c:v>0-15 years</c:v>
                </c:pt>
              </c:strCache>
            </c:strRef>
          </c:tx>
          <c:spPr>
            <a:solidFill>
              <a:schemeClr val="accent3">
                <a:tint val="46000"/>
              </a:schemeClr>
            </a:solidFill>
            <a:ln>
              <a:noFill/>
            </a:ln>
            <a:effectLst/>
          </c:spPr>
          <c:invertIfNegative val="0"/>
          <c:cat>
            <c:strRef>
              <c:f>'[Local demographics.xlsx]Age'!$B$59:$I$59</c:f>
              <c:strCache>
                <c:ptCount val="8"/>
                <c:pt idx="0">
                  <c:v>Children and Young People</c:v>
                </c:pt>
                <c:pt idx="1">
                  <c:v>Secure and Forensic</c:v>
                </c:pt>
                <c:pt idx="2">
                  <c:v>Learning Disability</c:v>
                </c:pt>
                <c:pt idx="3">
                  <c:v>West Sussex Adult</c:v>
                </c:pt>
                <c:pt idx="4">
                  <c:v>Brighton and Hove Adult</c:v>
                </c:pt>
                <c:pt idx="5">
                  <c:v>East Sussex Adult</c:v>
                </c:pt>
                <c:pt idx="6">
                  <c:v>Total SPFT</c:v>
                </c:pt>
                <c:pt idx="7">
                  <c:v>Local population</c:v>
                </c:pt>
              </c:strCache>
            </c:strRef>
          </c:cat>
          <c:val>
            <c:numRef>
              <c:f>'[Local demographics.xlsx]Age'!$B$60:$I$60</c:f>
              <c:numCache>
                <c:formatCode>0.0</c:formatCode>
                <c:ptCount val="8"/>
                <c:pt idx="0">
                  <c:v>54.86564642427787</c:v>
                </c:pt>
                <c:pt idx="1">
                  <c:v>4.9753473778574628</c:v>
                </c:pt>
                <c:pt idx="2">
                  <c:v>0.10557803976772831</c:v>
                </c:pt>
                <c:pt idx="3">
                  <c:v>0.18935702152543787</c:v>
                </c:pt>
                <c:pt idx="4">
                  <c:v>0.12504168056018672</c:v>
                </c:pt>
                <c:pt idx="5">
                  <c:v>0.23579659207189574</c:v>
                </c:pt>
                <c:pt idx="6" formatCode="0.00">
                  <c:v>15.7130414852166</c:v>
                </c:pt>
                <c:pt idx="7" formatCode="0.00">
                  <c:v>16.211170127152744</c:v>
                </c:pt>
              </c:numCache>
            </c:numRef>
          </c:val>
          <c:extLst>
            <c:ext xmlns:c16="http://schemas.microsoft.com/office/drawing/2014/chart" uri="{C3380CC4-5D6E-409C-BE32-E72D297353CC}">
              <c16:uniqueId val="{00000000-9439-400C-B375-B2107A08A703}"/>
            </c:ext>
          </c:extLst>
        </c:ser>
        <c:ser>
          <c:idx val="1"/>
          <c:order val="1"/>
          <c:tx>
            <c:strRef>
              <c:f>'[Local demographics.xlsx]Age'!$A$61</c:f>
              <c:strCache>
                <c:ptCount val="1"/>
                <c:pt idx="0">
                  <c:v>16-20 years</c:v>
                </c:pt>
              </c:strCache>
            </c:strRef>
          </c:tx>
          <c:spPr>
            <a:solidFill>
              <a:schemeClr val="accent3">
                <a:tint val="62000"/>
              </a:schemeClr>
            </a:solidFill>
            <a:ln>
              <a:noFill/>
            </a:ln>
            <a:effectLst/>
          </c:spPr>
          <c:invertIfNegative val="0"/>
          <c:cat>
            <c:strRef>
              <c:f>'[Local demographics.xlsx]Age'!$B$59:$I$59</c:f>
              <c:strCache>
                <c:ptCount val="8"/>
                <c:pt idx="0">
                  <c:v>Children and Young People</c:v>
                </c:pt>
                <c:pt idx="1">
                  <c:v>Secure and Forensic</c:v>
                </c:pt>
                <c:pt idx="2">
                  <c:v>Learning Disability</c:v>
                </c:pt>
                <c:pt idx="3">
                  <c:v>West Sussex Adult</c:v>
                </c:pt>
                <c:pt idx="4">
                  <c:v>Brighton and Hove Adult</c:v>
                </c:pt>
                <c:pt idx="5">
                  <c:v>East Sussex Adult</c:v>
                </c:pt>
                <c:pt idx="6">
                  <c:v>Total SPFT</c:v>
                </c:pt>
                <c:pt idx="7">
                  <c:v>Local population</c:v>
                </c:pt>
              </c:strCache>
            </c:strRef>
          </c:cat>
          <c:val>
            <c:numRef>
              <c:f>'[Local demographics.xlsx]Age'!$B$61:$I$61</c:f>
              <c:numCache>
                <c:formatCode>0.0</c:formatCode>
                <c:ptCount val="8"/>
                <c:pt idx="0">
                  <c:v>35.851447509503849</c:v>
                </c:pt>
                <c:pt idx="1">
                  <c:v>12.595248767368894</c:v>
                </c:pt>
                <c:pt idx="2">
                  <c:v>11.367235614992081</c:v>
                </c:pt>
                <c:pt idx="3">
                  <c:v>6.446492718108658</c:v>
                </c:pt>
                <c:pt idx="4">
                  <c:v>6.5771923974658222</c:v>
                </c:pt>
                <c:pt idx="5">
                  <c:v>5.0940961872135961</c:v>
                </c:pt>
                <c:pt idx="6" formatCode="0.00">
                  <c:v>14.8613339445336</c:v>
                </c:pt>
                <c:pt idx="7" formatCode="0.00">
                  <c:v>5.2728150651858998</c:v>
                </c:pt>
              </c:numCache>
            </c:numRef>
          </c:val>
          <c:extLst>
            <c:ext xmlns:c16="http://schemas.microsoft.com/office/drawing/2014/chart" uri="{C3380CC4-5D6E-409C-BE32-E72D297353CC}">
              <c16:uniqueId val="{00000001-9439-400C-B375-B2107A08A703}"/>
            </c:ext>
          </c:extLst>
        </c:ser>
        <c:ser>
          <c:idx val="2"/>
          <c:order val="2"/>
          <c:tx>
            <c:strRef>
              <c:f>'[Local demographics.xlsx]Age'!$A$62</c:f>
              <c:strCache>
                <c:ptCount val="1"/>
                <c:pt idx="0">
                  <c:v>21-30 years</c:v>
                </c:pt>
              </c:strCache>
            </c:strRef>
          </c:tx>
          <c:spPr>
            <a:solidFill>
              <a:schemeClr val="accent3">
                <a:tint val="77000"/>
              </a:schemeClr>
            </a:solidFill>
            <a:ln>
              <a:noFill/>
            </a:ln>
            <a:effectLst/>
          </c:spPr>
          <c:invertIfNegative val="0"/>
          <c:cat>
            <c:strRef>
              <c:f>'[Local demographics.xlsx]Age'!$B$59:$I$59</c:f>
              <c:strCache>
                <c:ptCount val="8"/>
                <c:pt idx="0">
                  <c:v>Children and Young People</c:v>
                </c:pt>
                <c:pt idx="1">
                  <c:v>Secure and Forensic</c:v>
                </c:pt>
                <c:pt idx="2">
                  <c:v>Learning Disability</c:v>
                </c:pt>
                <c:pt idx="3">
                  <c:v>West Sussex Adult</c:v>
                </c:pt>
                <c:pt idx="4">
                  <c:v>Brighton and Hove Adult</c:v>
                </c:pt>
                <c:pt idx="5">
                  <c:v>East Sussex Adult</c:v>
                </c:pt>
                <c:pt idx="6">
                  <c:v>Total SPFT</c:v>
                </c:pt>
                <c:pt idx="7">
                  <c:v>Local population</c:v>
                </c:pt>
              </c:strCache>
            </c:strRef>
          </c:cat>
          <c:val>
            <c:numRef>
              <c:f>'[Local demographics.xlsx]Age'!$B$62:$I$62</c:f>
              <c:numCache>
                <c:formatCode>0.0</c:formatCode>
                <c:ptCount val="8"/>
                <c:pt idx="0">
                  <c:v>4.4058875134028659</c:v>
                </c:pt>
                <c:pt idx="1">
                  <c:v>23.800986104885702</c:v>
                </c:pt>
                <c:pt idx="2">
                  <c:v>33.081119127221534</c:v>
                </c:pt>
                <c:pt idx="3">
                  <c:v>21.116092562167584</c:v>
                </c:pt>
                <c:pt idx="4">
                  <c:v>22.949316438812939</c:v>
                </c:pt>
                <c:pt idx="5">
                  <c:v>18.503358989188946</c:v>
                </c:pt>
                <c:pt idx="6" formatCode="0.00">
                  <c:v>16.742608297043297</c:v>
                </c:pt>
                <c:pt idx="7" formatCode="0.00">
                  <c:v>10.745211652985676</c:v>
                </c:pt>
              </c:numCache>
            </c:numRef>
          </c:val>
          <c:extLst>
            <c:ext xmlns:c16="http://schemas.microsoft.com/office/drawing/2014/chart" uri="{C3380CC4-5D6E-409C-BE32-E72D297353CC}">
              <c16:uniqueId val="{00000002-9439-400C-B375-B2107A08A703}"/>
            </c:ext>
          </c:extLst>
        </c:ser>
        <c:ser>
          <c:idx val="3"/>
          <c:order val="3"/>
          <c:tx>
            <c:strRef>
              <c:f>'[Local demographics.xlsx]Age'!$A$63</c:f>
              <c:strCache>
                <c:ptCount val="1"/>
                <c:pt idx="0">
                  <c:v>31-40 years</c:v>
                </c:pt>
              </c:strCache>
            </c:strRef>
          </c:tx>
          <c:spPr>
            <a:solidFill>
              <a:schemeClr val="accent3">
                <a:tint val="93000"/>
              </a:schemeClr>
            </a:solidFill>
            <a:ln>
              <a:noFill/>
            </a:ln>
            <a:effectLst/>
          </c:spPr>
          <c:invertIfNegative val="0"/>
          <c:cat>
            <c:strRef>
              <c:f>'[Local demographics.xlsx]Age'!$B$59:$I$59</c:f>
              <c:strCache>
                <c:ptCount val="8"/>
                <c:pt idx="0">
                  <c:v>Children and Young People</c:v>
                </c:pt>
                <c:pt idx="1">
                  <c:v>Secure and Forensic</c:v>
                </c:pt>
                <c:pt idx="2">
                  <c:v>Learning Disability</c:v>
                </c:pt>
                <c:pt idx="3">
                  <c:v>West Sussex Adult</c:v>
                </c:pt>
                <c:pt idx="4">
                  <c:v>Brighton and Hove Adult</c:v>
                </c:pt>
                <c:pt idx="5">
                  <c:v>East Sussex Adult</c:v>
                </c:pt>
                <c:pt idx="6">
                  <c:v>Total SPFT</c:v>
                </c:pt>
                <c:pt idx="7">
                  <c:v>Local population</c:v>
                </c:pt>
              </c:strCache>
            </c:strRef>
          </c:cat>
          <c:val>
            <c:numRef>
              <c:f>'[Local demographics.xlsx]Age'!$B$63:$I$63</c:f>
              <c:numCache>
                <c:formatCode>0.0</c:formatCode>
                <c:ptCount val="8"/>
                <c:pt idx="0">
                  <c:v>4.0679728368586927</c:v>
                </c:pt>
                <c:pt idx="1">
                  <c:v>26.311071268489467</c:v>
                </c:pt>
                <c:pt idx="2">
                  <c:v>22.523315150448706</c:v>
                </c:pt>
                <c:pt idx="3">
                  <c:v>15.967252373924424</c:v>
                </c:pt>
                <c:pt idx="4">
                  <c:v>18.822940980326774</c:v>
                </c:pt>
                <c:pt idx="5">
                  <c:v>16.634782221826754</c:v>
                </c:pt>
                <c:pt idx="6" formatCode="0.00">
                  <c:v>13.6144854457942</c:v>
                </c:pt>
                <c:pt idx="7" formatCode="0.00">
                  <c:v>12.264606470304201</c:v>
                </c:pt>
              </c:numCache>
            </c:numRef>
          </c:val>
          <c:extLst>
            <c:ext xmlns:c16="http://schemas.microsoft.com/office/drawing/2014/chart" uri="{C3380CC4-5D6E-409C-BE32-E72D297353CC}">
              <c16:uniqueId val="{00000003-9439-400C-B375-B2107A08A703}"/>
            </c:ext>
          </c:extLst>
        </c:ser>
        <c:ser>
          <c:idx val="4"/>
          <c:order val="4"/>
          <c:tx>
            <c:strRef>
              <c:f>'[Local demographics.xlsx]Age'!$A$64</c:f>
              <c:strCache>
                <c:ptCount val="1"/>
                <c:pt idx="0">
                  <c:v>41-50 years</c:v>
                </c:pt>
              </c:strCache>
            </c:strRef>
          </c:tx>
          <c:spPr>
            <a:solidFill>
              <a:schemeClr val="accent3">
                <a:shade val="92000"/>
              </a:schemeClr>
            </a:solidFill>
            <a:ln>
              <a:noFill/>
            </a:ln>
            <a:effectLst/>
          </c:spPr>
          <c:invertIfNegative val="0"/>
          <c:cat>
            <c:strRef>
              <c:f>'[Local demographics.xlsx]Age'!$B$59:$I$59</c:f>
              <c:strCache>
                <c:ptCount val="8"/>
                <c:pt idx="0">
                  <c:v>Children and Young People</c:v>
                </c:pt>
                <c:pt idx="1">
                  <c:v>Secure and Forensic</c:v>
                </c:pt>
                <c:pt idx="2">
                  <c:v>Learning Disability</c:v>
                </c:pt>
                <c:pt idx="3">
                  <c:v>West Sussex Adult</c:v>
                </c:pt>
                <c:pt idx="4">
                  <c:v>Brighton and Hove Adult</c:v>
                </c:pt>
                <c:pt idx="5">
                  <c:v>East Sussex Adult</c:v>
                </c:pt>
                <c:pt idx="6">
                  <c:v>Total SPFT</c:v>
                </c:pt>
                <c:pt idx="7">
                  <c:v>Local population</c:v>
                </c:pt>
              </c:strCache>
            </c:strRef>
          </c:cat>
          <c:val>
            <c:numRef>
              <c:f>'[Local demographics.xlsx]Age'!$B$64:$I$64</c:f>
              <c:numCache>
                <c:formatCode>0.0</c:formatCode>
                <c:ptCount val="8"/>
                <c:pt idx="0">
                  <c:v>0.72456704682067785</c:v>
                </c:pt>
                <c:pt idx="1">
                  <c:v>16.808606006275213</c:v>
                </c:pt>
                <c:pt idx="2">
                  <c:v>13.865915889494984</c:v>
                </c:pt>
                <c:pt idx="3">
                  <c:v>12.185681267578181</c:v>
                </c:pt>
                <c:pt idx="4">
                  <c:v>14.87995998666222</c:v>
                </c:pt>
                <c:pt idx="5">
                  <c:v>13.894202963028873</c:v>
                </c:pt>
                <c:pt idx="6" formatCode="0.00">
                  <c:v>9.7822599129039709</c:v>
                </c:pt>
                <c:pt idx="7" formatCode="0.00">
                  <c:v>12.602607436021247</c:v>
                </c:pt>
              </c:numCache>
            </c:numRef>
          </c:val>
          <c:extLst>
            <c:ext xmlns:c16="http://schemas.microsoft.com/office/drawing/2014/chart" uri="{C3380CC4-5D6E-409C-BE32-E72D297353CC}">
              <c16:uniqueId val="{00000004-9439-400C-B375-B2107A08A703}"/>
            </c:ext>
          </c:extLst>
        </c:ser>
        <c:ser>
          <c:idx val="5"/>
          <c:order val="5"/>
          <c:tx>
            <c:strRef>
              <c:f>'[Local demographics.xlsx]Age'!$A$65</c:f>
              <c:strCache>
                <c:ptCount val="1"/>
                <c:pt idx="0">
                  <c:v>51-60 years</c:v>
                </c:pt>
              </c:strCache>
            </c:strRef>
          </c:tx>
          <c:spPr>
            <a:solidFill>
              <a:schemeClr val="accent3">
                <a:shade val="76000"/>
              </a:schemeClr>
            </a:solidFill>
            <a:ln>
              <a:noFill/>
            </a:ln>
            <a:effectLst/>
          </c:spPr>
          <c:invertIfNegative val="0"/>
          <c:cat>
            <c:strRef>
              <c:f>'[Local demographics.xlsx]Age'!$B$59:$I$59</c:f>
              <c:strCache>
                <c:ptCount val="8"/>
                <c:pt idx="0">
                  <c:v>Children and Young People</c:v>
                </c:pt>
                <c:pt idx="1">
                  <c:v>Secure and Forensic</c:v>
                </c:pt>
                <c:pt idx="2">
                  <c:v>Learning Disability</c:v>
                </c:pt>
                <c:pt idx="3">
                  <c:v>West Sussex Adult</c:v>
                </c:pt>
                <c:pt idx="4">
                  <c:v>Brighton and Hove Adult</c:v>
                </c:pt>
                <c:pt idx="5">
                  <c:v>East Sussex Adult</c:v>
                </c:pt>
                <c:pt idx="6">
                  <c:v>Total SPFT</c:v>
                </c:pt>
                <c:pt idx="7">
                  <c:v>Local population</c:v>
                </c:pt>
              </c:strCache>
            </c:strRef>
          </c:cat>
          <c:val>
            <c:numRef>
              <c:f>'[Local demographics.xlsx]Age'!$B$65:$I$65</c:f>
              <c:numCache>
                <c:formatCode>0.0</c:formatCode>
                <c:ptCount val="8"/>
                <c:pt idx="0">
                  <c:v>0.31517041946908408</c:v>
                </c:pt>
                <c:pt idx="1">
                  <c:v>10.712684894666069</c:v>
                </c:pt>
                <c:pt idx="2">
                  <c:v>10.680978356501848</c:v>
                </c:pt>
                <c:pt idx="3">
                  <c:v>11.16092562167581</c:v>
                </c:pt>
                <c:pt idx="4">
                  <c:v>13.587862620873626</c:v>
                </c:pt>
                <c:pt idx="5">
                  <c:v>13.676202340169951</c:v>
                </c:pt>
                <c:pt idx="6" formatCode="0.00">
                  <c:v>8.8517075406830195</c:v>
                </c:pt>
                <c:pt idx="7" formatCode="0.00">
                  <c:v>14.517946241751167</c:v>
                </c:pt>
              </c:numCache>
            </c:numRef>
          </c:val>
          <c:extLst>
            <c:ext xmlns:c16="http://schemas.microsoft.com/office/drawing/2014/chart" uri="{C3380CC4-5D6E-409C-BE32-E72D297353CC}">
              <c16:uniqueId val="{00000005-9439-400C-B375-B2107A08A703}"/>
            </c:ext>
          </c:extLst>
        </c:ser>
        <c:ser>
          <c:idx val="6"/>
          <c:order val="6"/>
          <c:tx>
            <c:strRef>
              <c:f>'[Local demographics.xlsx]Age'!$A$66</c:f>
              <c:strCache>
                <c:ptCount val="1"/>
                <c:pt idx="0">
                  <c:v>61-70 years</c:v>
                </c:pt>
              </c:strCache>
            </c:strRef>
          </c:tx>
          <c:spPr>
            <a:solidFill>
              <a:schemeClr val="accent3">
                <a:shade val="61000"/>
              </a:schemeClr>
            </a:solidFill>
            <a:ln>
              <a:noFill/>
            </a:ln>
            <a:effectLst/>
          </c:spPr>
          <c:invertIfNegative val="0"/>
          <c:cat>
            <c:strRef>
              <c:f>'[Local demographics.xlsx]Age'!$B$59:$I$59</c:f>
              <c:strCache>
                <c:ptCount val="8"/>
                <c:pt idx="0">
                  <c:v>Children and Young People</c:v>
                </c:pt>
                <c:pt idx="1">
                  <c:v>Secure and Forensic</c:v>
                </c:pt>
                <c:pt idx="2">
                  <c:v>Learning Disability</c:v>
                </c:pt>
                <c:pt idx="3">
                  <c:v>West Sussex Adult</c:v>
                </c:pt>
                <c:pt idx="4">
                  <c:v>Brighton and Hove Adult</c:v>
                </c:pt>
                <c:pt idx="5">
                  <c:v>East Sussex Adult</c:v>
                </c:pt>
                <c:pt idx="6">
                  <c:v>Total SPFT</c:v>
                </c:pt>
                <c:pt idx="7">
                  <c:v>Local population</c:v>
                </c:pt>
              </c:strCache>
            </c:strRef>
          </c:cat>
          <c:val>
            <c:numRef>
              <c:f>'[Local demographics.xlsx]Age'!$B$66:$I$66</c:f>
              <c:numCache>
                <c:formatCode>0.0</c:formatCode>
                <c:ptCount val="8"/>
                <c:pt idx="0">
                  <c:v>9.097702830035416E-2</c:v>
                </c:pt>
                <c:pt idx="1">
                  <c:v>3.0927835051546393</c:v>
                </c:pt>
                <c:pt idx="2">
                  <c:v>5.6308287876121765</c:v>
                </c:pt>
                <c:pt idx="3">
                  <c:v>7.7692072067054667</c:v>
                </c:pt>
                <c:pt idx="4">
                  <c:v>7.6942314104701568</c:v>
                </c:pt>
                <c:pt idx="5">
                  <c:v>9.1649241446812297</c:v>
                </c:pt>
                <c:pt idx="6" formatCode="0.00">
                  <c:v>5.6749942699977103</c:v>
                </c:pt>
                <c:pt idx="7" formatCode="0.00">
                  <c:v>11.749557379687751</c:v>
                </c:pt>
              </c:numCache>
            </c:numRef>
          </c:val>
          <c:extLst>
            <c:ext xmlns:c16="http://schemas.microsoft.com/office/drawing/2014/chart" uri="{C3380CC4-5D6E-409C-BE32-E72D297353CC}">
              <c16:uniqueId val="{00000006-9439-400C-B375-B2107A08A703}"/>
            </c:ext>
          </c:extLst>
        </c:ser>
        <c:ser>
          <c:idx val="7"/>
          <c:order val="7"/>
          <c:tx>
            <c:strRef>
              <c:f>'[Local demographics.xlsx]Age'!$A$67</c:f>
              <c:strCache>
                <c:ptCount val="1"/>
                <c:pt idx="0">
                  <c:v>71 + years</c:v>
                </c:pt>
              </c:strCache>
            </c:strRef>
          </c:tx>
          <c:spPr>
            <a:solidFill>
              <a:schemeClr val="accent3">
                <a:shade val="45000"/>
              </a:schemeClr>
            </a:solidFill>
            <a:ln>
              <a:noFill/>
            </a:ln>
            <a:effectLst/>
          </c:spPr>
          <c:invertIfNegative val="0"/>
          <c:cat>
            <c:strRef>
              <c:f>'[Local demographics.xlsx]Age'!$B$59:$I$59</c:f>
              <c:strCache>
                <c:ptCount val="8"/>
                <c:pt idx="0">
                  <c:v>Children and Young People</c:v>
                </c:pt>
                <c:pt idx="1">
                  <c:v>Secure and Forensic</c:v>
                </c:pt>
                <c:pt idx="2">
                  <c:v>Learning Disability</c:v>
                </c:pt>
                <c:pt idx="3">
                  <c:v>West Sussex Adult</c:v>
                </c:pt>
                <c:pt idx="4">
                  <c:v>Brighton and Hove Adult</c:v>
                </c:pt>
                <c:pt idx="5">
                  <c:v>East Sussex Adult</c:v>
                </c:pt>
                <c:pt idx="6">
                  <c:v>Total SPFT</c:v>
                </c:pt>
                <c:pt idx="7">
                  <c:v>Local population</c:v>
                </c:pt>
              </c:strCache>
            </c:strRef>
          </c:cat>
          <c:val>
            <c:numRef>
              <c:f>'[Local demographics.xlsx]Age'!$B$67:$I$67</c:f>
              <c:numCache>
                <c:formatCode>0.0</c:formatCode>
                <c:ptCount val="8"/>
                <c:pt idx="0">
                  <c:v>3.2491795821555057E-3</c:v>
                </c:pt>
                <c:pt idx="1">
                  <c:v>1.703272075302555</c:v>
                </c:pt>
                <c:pt idx="2">
                  <c:v>2.745029033960936</c:v>
                </c:pt>
                <c:pt idx="3">
                  <c:v>25.156637242070673</c:v>
                </c:pt>
                <c:pt idx="4">
                  <c:v>15.363454484828276</c:v>
                </c:pt>
                <c:pt idx="5">
                  <c:v>22.792187569515505</c:v>
                </c:pt>
                <c:pt idx="6" formatCode="0.00">
                  <c:v>14.8475819390328</c:v>
                </c:pt>
                <c:pt idx="7" formatCode="0.00">
                  <c:v>16.639304683727669</c:v>
                </c:pt>
              </c:numCache>
            </c:numRef>
          </c:val>
          <c:extLst>
            <c:ext xmlns:c16="http://schemas.microsoft.com/office/drawing/2014/chart" uri="{C3380CC4-5D6E-409C-BE32-E72D297353CC}">
              <c16:uniqueId val="{00000007-9439-400C-B375-B2107A08A703}"/>
            </c:ext>
          </c:extLst>
        </c:ser>
        <c:dLbls>
          <c:showLegendKey val="0"/>
          <c:showVal val="0"/>
          <c:showCatName val="0"/>
          <c:showSerName val="0"/>
          <c:showPercent val="0"/>
          <c:showBubbleSize val="0"/>
        </c:dLbls>
        <c:gapWidth val="150"/>
        <c:overlap val="100"/>
        <c:axId val="290744655"/>
        <c:axId val="277347519"/>
      </c:barChart>
      <c:catAx>
        <c:axId val="290744655"/>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277347519"/>
        <c:crosses val="autoZero"/>
        <c:auto val="1"/>
        <c:lblAlgn val="ctr"/>
        <c:lblOffset val="100"/>
        <c:noMultiLvlLbl val="0"/>
      </c:catAx>
      <c:valAx>
        <c:axId val="277347519"/>
        <c:scaling>
          <c:orientation val="minMax"/>
          <c:max val="1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US"/>
                  <a:t>Percentage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29074465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t>Employee relations - gender and ethnicity</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barChart>
        <c:barDir val="col"/>
        <c:grouping val="percentStacked"/>
        <c:varyColors val="0"/>
        <c:ser>
          <c:idx val="0"/>
          <c:order val="0"/>
          <c:tx>
            <c:strRef>
              <c:f>'Employee relations'!$S$19</c:f>
              <c:strCache>
                <c:ptCount val="1"/>
                <c:pt idx="0">
                  <c:v>Male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'Employee relations'!$R$20:$R$25</c:f>
              <c:strCache>
                <c:ptCount val="6"/>
                <c:pt idx="0">
                  <c:v>Workforce - gender</c:v>
                </c:pt>
                <c:pt idx="1">
                  <c:v>Disciplinary - gender</c:v>
                </c:pt>
                <c:pt idx="2">
                  <c:v>Grievance - gender</c:v>
                </c:pt>
                <c:pt idx="3">
                  <c:v>Workforce - ethnicity</c:v>
                </c:pt>
                <c:pt idx="4">
                  <c:v>Disciplinary - ethnicity</c:v>
                </c:pt>
                <c:pt idx="5">
                  <c:v>Grievance - ethnicity</c:v>
                </c:pt>
              </c:strCache>
            </c:strRef>
          </c:cat>
          <c:val>
            <c:numRef>
              <c:f>'Employee relations'!$S$20:$S$25</c:f>
              <c:numCache>
                <c:formatCode>0.00%</c:formatCode>
                <c:ptCount val="6"/>
                <c:pt idx="0">
                  <c:v>0.248416608022519</c:v>
                </c:pt>
                <c:pt idx="1">
                  <c:v>0.63265306122449005</c:v>
                </c:pt>
                <c:pt idx="2">
                  <c:v>0.11111111111111099</c:v>
                </c:pt>
              </c:numCache>
            </c:numRef>
          </c:val>
          <c:extLst>
            <c:ext xmlns:c16="http://schemas.microsoft.com/office/drawing/2014/chart" uri="{C3380CC4-5D6E-409C-BE32-E72D297353CC}">
              <c16:uniqueId val="{00000000-B1E0-419E-903C-CEF1855D6926}"/>
            </c:ext>
          </c:extLst>
        </c:ser>
        <c:ser>
          <c:idx val="1"/>
          <c:order val="1"/>
          <c:tx>
            <c:strRef>
              <c:f>'Employee relations'!$T$19</c:f>
              <c:strCache>
                <c:ptCount val="1"/>
                <c:pt idx="0">
                  <c:v>Female</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'Employee relations'!$R$20:$R$25</c:f>
              <c:strCache>
                <c:ptCount val="6"/>
                <c:pt idx="0">
                  <c:v>Workforce - gender</c:v>
                </c:pt>
                <c:pt idx="1">
                  <c:v>Disciplinary - gender</c:v>
                </c:pt>
                <c:pt idx="2">
                  <c:v>Grievance - gender</c:v>
                </c:pt>
                <c:pt idx="3">
                  <c:v>Workforce - ethnicity</c:v>
                </c:pt>
                <c:pt idx="4">
                  <c:v>Disciplinary - ethnicity</c:v>
                </c:pt>
                <c:pt idx="5">
                  <c:v>Grievance - ethnicity</c:v>
                </c:pt>
              </c:strCache>
            </c:strRef>
          </c:cat>
          <c:val>
            <c:numRef>
              <c:f>'Employee relations'!$T$20:$T$25</c:f>
              <c:numCache>
                <c:formatCode>0.00%</c:formatCode>
                <c:ptCount val="6"/>
                <c:pt idx="0">
                  <c:v>0.75158339197748103</c:v>
                </c:pt>
                <c:pt idx="1">
                  <c:v>0.36734693877551</c:v>
                </c:pt>
                <c:pt idx="2">
                  <c:v>0.88888888888888895</c:v>
                </c:pt>
              </c:numCache>
            </c:numRef>
          </c:val>
          <c:extLst>
            <c:ext xmlns:c16="http://schemas.microsoft.com/office/drawing/2014/chart" uri="{C3380CC4-5D6E-409C-BE32-E72D297353CC}">
              <c16:uniqueId val="{00000001-B1E0-419E-903C-CEF1855D6926}"/>
            </c:ext>
          </c:extLst>
        </c:ser>
        <c:ser>
          <c:idx val="2"/>
          <c:order val="2"/>
          <c:tx>
            <c:strRef>
              <c:f>'Employee relations'!$U$19</c:f>
              <c:strCache>
                <c:ptCount val="1"/>
                <c:pt idx="0">
                  <c:v>White</c:v>
                </c:pt>
              </c:strCache>
            </c:strRef>
          </c:tx>
          <c:spPr>
            <a:solidFill>
              <a:schemeClr val="accent5"/>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'Employee relations'!$R$20:$R$25</c:f>
              <c:strCache>
                <c:ptCount val="6"/>
                <c:pt idx="0">
                  <c:v>Workforce - gender</c:v>
                </c:pt>
                <c:pt idx="1">
                  <c:v>Disciplinary - gender</c:v>
                </c:pt>
                <c:pt idx="2">
                  <c:v>Grievance - gender</c:v>
                </c:pt>
                <c:pt idx="3">
                  <c:v>Workforce - ethnicity</c:v>
                </c:pt>
                <c:pt idx="4">
                  <c:v>Disciplinary - ethnicity</c:v>
                </c:pt>
                <c:pt idx="5">
                  <c:v>Grievance - ethnicity</c:v>
                </c:pt>
              </c:strCache>
            </c:strRef>
          </c:cat>
          <c:val>
            <c:numRef>
              <c:f>'Employee relations'!$U$20:$U$25</c:f>
              <c:numCache>
                <c:formatCode>General</c:formatCode>
                <c:ptCount val="6"/>
                <c:pt idx="3" formatCode="0.00%">
                  <c:v>0.8548</c:v>
                </c:pt>
                <c:pt idx="4" formatCode="0.00%">
                  <c:v>0.71430000000000005</c:v>
                </c:pt>
                <c:pt idx="5" formatCode="0.00%">
                  <c:v>1</c:v>
                </c:pt>
              </c:numCache>
            </c:numRef>
          </c:val>
          <c:extLst>
            <c:ext xmlns:c16="http://schemas.microsoft.com/office/drawing/2014/chart" uri="{C3380CC4-5D6E-409C-BE32-E72D297353CC}">
              <c16:uniqueId val="{00000002-B1E0-419E-903C-CEF1855D6926}"/>
            </c:ext>
          </c:extLst>
        </c:ser>
        <c:ser>
          <c:idx val="3"/>
          <c:order val="3"/>
          <c:tx>
            <c:strRef>
              <c:f>'Employee relations'!$V$19</c:f>
              <c:strCache>
                <c:ptCount val="1"/>
                <c:pt idx="0">
                  <c:v>BME</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'Employee relations'!$R$20:$R$25</c:f>
              <c:strCache>
                <c:ptCount val="6"/>
                <c:pt idx="0">
                  <c:v>Workforce - gender</c:v>
                </c:pt>
                <c:pt idx="1">
                  <c:v>Disciplinary - gender</c:v>
                </c:pt>
                <c:pt idx="2">
                  <c:v>Grievance - gender</c:v>
                </c:pt>
                <c:pt idx="3">
                  <c:v>Workforce - ethnicity</c:v>
                </c:pt>
                <c:pt idx="4">
                  <c:v>Disciplinary - ethnicity</c:v>
                </c:pt>
                <c:pt idx="5">
                  <c:v>Grievance - ethnicity</c:v>
                </c:pt>
              </c:strCache>
            </c:strRef>
          </c:cat>
          <c:val>
            <c:numRef>
              <c:f>'Employee relations'!$V$20:$V$25</c:f>
              <c:numCache>
                <c:formatCode>General</c:formatCode>
                <c:ptCount val="6"/>
                <c:pt idx="3" formatCode="0.00%">
                  <c:v>0.13109999999999999</c:v>
                </c:pt>
                <c:pt idx="4" formatCode="0.00%">
                  <c:v>0.24489795918367299</c:v>
                </c:pt>
                <c:pt idx="5" formatCode="0.00%">
                  <c:v>0</c:v>
                </c:pt>
              </c:numCache>
            </c:numRef>
          </c:val>
          <c:extLst>
            <c:ext xmlns:c16="http://schemas.microsoft.com/office/drawing/2014/chart" uri="{C3380CC4-5D6E-409C-BE32-E72D297353CC}">
              <c16:uniqueId val="{00000003-B1E0-419E-903C-CEF1855D6926}"/>
            </c:ext>
          </c:extLst>
        </c:ser>
        <c:dLbls>
          <c:dLblPos val="ctr"/>
          <c:showLegendKey val="0"/>
          <c:showVal val="1"/>
          <c:showCatName val="0"/>
          <c:showSerName val="0"/>
          <c:showPercent val="0"/>
          <c:showBubbleSize val="0"/>
        </c:dLbls>
        <c:gapWidth val="150"/>
        <c:overlap val="100"/>
        <c:axId val="400180015"/>
        <c:axId val="494914255"/>
      </c:barChart>
      <c:catAx>
        <c:axId val="40018001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94914255"/>
        <c:crosses val="autoZero"/>
        <c:auto val="1"/>
        <c:lblAlgn val="ctr"/>
        <c:lblOffset val="100"/>
        <c:noMultiLvlLbl val="0"/>
      </c:catAx>
      <c:valAx>
        <c:axId val="494914255"/>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0018001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t>Recruitment - ethnicity</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barChart>
        <c:barDir val="col"/>
        <c:grouping val="clustered"/>
        <c:varyColors val="0"/>
        <c:ser>
          <c:idx val="0"/>
          <c:order val="0"/>
          <c:tx>
            <c:strRef>
              <c:f>Recruitment!$R$29</c:f>
              <c:strCache>
                <c:ptCount val="1"/>
                <c:pt idx="0">
                  <c:v>BME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Recruitment!$S$28:$U$28</c:f>
              <c:strCache>
                <c:ptCount val="3"/>
                <c:pt idx="0">
                  <c:v>Applicants</c:v>
                </c:pt>
                <c:pt idx="1">
                  <c:v>Shortlisted</c:v>
                </c:pt>
                <c:pt idx="2">
                  <c:v>Appointed</c:v>
                </c:pt>
              </c:strCache>
            </c:strRef>
          </c:cat>
          <c:val>
            <c:numRef>
              <c:f>Recruitment!$S$29:$U$29</c:f>
              <c:numCache>
                <c:formatCode>#,##0.00</c:formatCode>
                <c:ptCount val="3"/>
                <c:pt idx="0">
                  <c:v>30.941435138916653</c:v>
                </c:pt>
                <c:pt idx="1">
                  <c:v>38.891485185531359</c:v>
                </c:pt>
                <c:pt idx="2" formatCode="0.00">
                  <c:v>15.697137580794092</c:v>
                </c:pt>
              </c:numCache>
            </c:numRef>
          </c:val>
          <c:extLst>
            <c:ext xmlns:c16="http://schemas.microsoft.com/office/drawing/2014/chart" uri="{C3380CC4-5D6E-409C-BE32-E72D297353CC}">
              <c16:uniqueId val="{00000000-2510-466B-8058-4FADE3A1983F}"/>
            </c:ext>
          </c:extLst>
        </c:ser>
        <c:ser>
          <c:idx val="1"/>
          <c:order val="1"/>
          <c:tx>
            <c:strRef>
              <c:f>Recruitment!$R$30</c:f>
              <c:strCache>
                <c:ptCount val="1"/>
                <c:pt idx="0">
                  <c:v>White</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Recruitment!$S$28:$U$28</c:f>
              <c:strCache>
                <c:ptCount val="3"/>
                <c:pt idx="0">
                  <c:v>Applicants</c:v>
                </c:pt>
                <c:pt idx="1">
                  <c:v>Shortlisted</c:v>
                </c:pt>
                <c:pt idx="2">
                  <c:v>Appointed</c:v>
                </c:pt>
              </c:strCache>
            </c:strRef>
          </c:cat>
          <c:val>
            <c:numRef>
              <c:f>Recruitment!$S$30:$U$30</c:f>
              <c:numCache>
                <c:formatCode>#,##0.00</c:formatCode>
                <c:ptCount val="3"/>
                <c:pt idx="0">
                  <c:v>66.56006396162303</c:v>
                </c:pt>
                <c:pt idx="1">
                  <c:v>59.211141228152158</c:v>
                </c:pt>
                <c:pt idx="2" formatCode="0.00">
                  <c:v>78.94736842105263</c:v>
                </c:pt>
              </c:numCache>
            </c:numRef>
          </c:val>
          <c:extLst>
            <c:ext xmlns:c16="http://schemas.microsoft.com/office/drawing/2014/chart" uri="{C3380CC4-5D6E-409C-BE32-E72D297353CC}">
              <c16:uniqueId val="{00000001-2510-466B-8058-4FADE3A1983F}"/>
            </c:ext>
          </c:extLst>
        </c:ser>
        <c:dLbls>
          <c:dLblPos val="outEnd"/>
          <c:showLegendKey val="0"/>
          <c:showVal val="1"/>
          <c:showCatName val="0"/>
          <c:showSerName val="0"/>
          <c:showPercent val="0"/>
          <c:showBubbleSize val="0"/>
        </c:dLbls>
        <c:gapWidth val="219"/>
        <c:overlap val="-27"/>
        <c:axId val="464090607"/>
        <c:axId val="462084319"/>
      </c:barChart>
      <c:catAx>
        <c:axId val="46409060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62084319"/>
        <c:crosses val="autoZero"/>
        <c:auto val="1"/>
        <c:lblAlgn val="ctr"/>
        <c:lblOffset val="100"/>
        <c:noMultiLvlLbl val="0"/>
      </c:catAx>
      <c:valAx>
        <c:axId val="462084319"/>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US"/>
                  <a:t>Percentage</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4640906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withinLinear" id="14">
  <a:schemeClr val="accent1"/>
</cs:colorStyle>
</file>

<file path=word/charts/colors4.xml><?xml version="1.0" encoding="utf-8"?>
<cs:colorStyle xmlns:cs="http://schemas.microsoft.com/office/drawing/2012/chartStyle" xmlns:a="http://schemas.openxmlformats.org/drawingml/2006/main" meth="withinLinearReversed" id="23">
  <a:schemeClr val="accent3"/>
</cs:colorStyle>
</file>

<file path=word/charts/colors5.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09952F-5505-4B68-8BF9-DAA4D58DC0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42</Pages>
  <Words>12338</Words>
  <Characters>70331</Characters>
  <Application>Microsoft Office Word</Application>
  <DocSecurity>0</DocSecurity>
  <Lines>586</Lines>
  <Paragraphs>165</Paragraphs>
  <ScaleCrop>false</ScaleCrop>
  <HeadingPairs>
    <vt:vector size="2" baseType="variant">
      <vt:variant>
        <vt:lpstr>Title</vt:lpstr>
      </vt:variant>
      <vt:variant>
        <vt:i4>1</vt:i4>
      </vt:variant>
    </vt:vector>
  </HeadingPairs>
  <TitlesOfParts>
    <vt:vector size="1" baseType="lpstr">
      <vt:lpstr/>
    </vt:vector>
  </TitlesOfParts>
  <Company>Sussex Partnership NHS Foundation Trust</Company>
  <LinksUpToDate>false</LinksUpToDate>
  <CharactersWithSpaces>82504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Gee Megan (Sussex Partnership Trust)</dc:creator>
  <cp:lastModifiedBy>MENDES DA COSTA, Emma (SPFT)</cp:lastModifiedBy>
  <cp:revision>7</cp:revision>
  <dcterms:created xsi:type="dcterms:W3CDTF">2022-08-23T10:40:00Z</dcterms:created>
  <dcterms:modified xsi:type="dcterms:W3CDTF">2022-09-06T10:39:00Z</dcterms:modified>
</cp:coreProperties>
</file>