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olors2.xml" ContentType="application/vnd.ms-office.chartcolorstyle+xml"/>
  <Override PartName="/word/theme/theme1.xml" ContentType="application/vnd.openxmlformats-officedocument.theme+xml"/>
  <Override PartName="/word/charts/style2.xml" ContentType="application/vnd.ms-office.chartstyle+xml"/>
  <Override PartName="/word/charts/chart2.xml" ContentType="application/vnd.openxmlformats-officedocument.drawingml.chart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c="http://schemas.openxmlformats.org/drawingml/2006/chart" mc:Ignorable="w14 w15 w16se w16cid w16 w16cex w16sdtdh w16sdtfl w16du wp14">
  <w:body>
    <w:p w:rsidR="00CC32CC" w:rsidP="000F0365" w:rsidRDefault="000F0365" w14:paraId="78094E77" w14:textId="77777777">
      <w:pPr>
        <w:tabs>
          <w:tab w:val="left" w:pos="1890"/>
        </w:tabs>
        <w:spacing w:after="0"/>
      </w:pPr>
      <w:r>
        <w:tab/>
      </w:r>
    </w:p>
    <w:p w:rsidR="00362917" w:rsidP="00FF5D70" w:rsidRDefault="00FF5D70" w14:paraId="18141D80" w14:textId="77777777">
      <w:pPr>
        <w:tabs>
          <w:tab w:val="left" w:pos="3195"/>
        </w:tabs>
        <w:spacing w:after="0"/>
      </w:pPr>
      <w:r>
        <w:tab/>
      </w:r>
    </w:p>
    <w:p w:rsidR="00362917" w:rsidP="00CC32CC" w:rsidRDefault="00362917" w14:paraId="56BC6B20" w14:textId="77777777">
      <w:pPr>
        <w:spacing w:after="0"/>
      </w:pPr>
    </w:p>
    <w:p w:rsidR="00362917" w:rsidP="00CC32CC" w:rsidRDefault="00362917" w14:paraId="15668A3D" w14:textId="77777777">
      <w:pPr>
        <w:spacing w:after="0"/>
      </w:pPr>
    </w:p>
    <w:tbl>
      <w:tblPr>
        <w:tblStyle w:val="TableGrid"/>
        <w:tblW w:w="10748" w:type="dxa"/>
        <w:tblInd w:w="-575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1985"/>
        <w:gridCol w:w="1984"/>
        <w:gridCol w:w="1418"/>
        <w:gridCol w:w="992"/>
        <w:gridCol w:w="567"/>
        <w:gridCol w:w="1559"/>
        <w:gridCol w:w="1418"/>
        <w:gridCol w:w="825"/>
      </w:tblGrid>
      <w:tr w:rsidRPr="000619A6" w:rsidR="00336B5D" w:rsidTr="44A2AFC7" w14:paraId="49131C43" w14:textId="77777777">
        <w:trPr>
          <w:trHeight w:val="599"/>
        </w:trPr>
        <w:tc>
          <w:tcPr>
            <w:tcW w:w="6379" w:type="dxa"/>
            <w:gridSpan w:val="4"/>
            <w:tcBorders>
              <w:bottom w:val="single" w:color="auto" w:sz="4" w:space="0"/>
            </w:tcBorders>
            <w:shd w:val="clear" w:color="auto" w:fill="B8CCE4" w:themeFill="accent1" w:themeFillTint="66"/>
            <w:tcMar/>
            <w:vAlign w:val="center"/>
          </w:tcPr>
          <w:p w:rsidRPr="00126E0D" w:rsidR="00336B5D" w:rsidP="000619A6" w:rsidRDefault="00336B5D" w14:paraId="19D1F0F2" w14:textId="0F27D3F9">
            <w:pPr>
              <w:pStyle w:val="Default"/>
              <w:rPr>
                <w:b/>
                <w:bCs/>
              </w:rPr>
            </w:pPr>
            <w:r w:rsidRPr="00126E0D">
              <w:rPr>
                <w:b/>
                <w:bCs/>
              </w:rPr>
              <w:t xml:space="preserve">Report to: </w:t>
            </w:r>
            <w:r w:rsidR="00126E0D">
              <w:rPr>
                <w:b/>
                <w:bCs/>
              </w:rPr>
              <w:t>People and Culture Sub-Committee</w:t>
            </w:r>
          </w:p>
        </w:tc>
        <w:tc>
          <w:tcPr>
            <w:tcW w:w="2126" w:type="dxa"/>
            <w:gridSpan w:val="2"/>
            <w:tcBorders>
              <w:bottom w:val="single" w:color="auto" w:sz="4" w:space="0"/>
            </w:tcBorders>
            <w:shd w:val="clear" w:color="auto" w:fill="B8CCE4" w:themeFill="accent1" w:themeFillTint="66"/>
            <w:tcMar/>
            <w:vAlign w:val="center"/>
          </w:tcPr>
          <w:p w:rsidRPr="000619A6" w:rsidR="00336B5D" w:rsidP="000619A6" w:rsidRDefault="00336B5D" w14:paraId="261542E4" w14:textId="4080EC42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 xml:space="preserve">Date of </w:t>
            </w:r>
            <w:r w:rsidR="00126E0D">
              <w:rPr>
                <w:b/>
                <w:bCs/>
              </w:rPr>
              <w:t>m</w:t>
            </w:r>
            <w:r w:rsidRPr="000619A6">
              <w:rPr>
                <w:b/>
                <w:bCs/>
              </w:rPr>
              <w:t>eeting</w:t>
            </w:r>
          </w:p>
        </w:tc>
        <w:tc>
          <w:tcPr>
            <w:tcW w:w="2243" w:type="dxa"/>
            <w:gridSpan w:val="2"/>
            <w:tcBorders>
              <w:bottom w:val="single" w:color="auto" w:sz="4" w:space="0"/>
            </w:tcBorders>
            <w:shd w:val="clear" w:color="auto" w:fill="FFFFFF" w:themeFill="background1"/>
            <w:tcMar/>
            <w:vAlign w:val="center"/>
          </w:tcPr>
          <w:p w:rsidRPr="00126E0D" w:rsidR="00336B5D" w:rsidP="000619A6" w:rsidRDefault="00126E0D" w14:paraId="18B3E98A" w14:textId="35B38E2E">
            <w:pPr>
              <w:pStyle w:val="Default"/>
            </w:pPr>
            <w:r w:rsidRPr="00126E0D">
              <w:t>27/01/202</w:t>
            </w:r>
            <w:r w:rsidR="007C3807">
              <w:t>5</w:t>
            </w:r>
          </w:p>
        </w:tc>
      </w:tr>
      <w:tr w:rsidRPr="000619A6" w:rsidR="00832595" w:rsidTr="44A2AFC7" w14:paraId="2ED9FF2C" w14:textId="77777777">
        <w:trPr>
          <w:trHeight w:val="684"/>
        </w:trPr>
        <w:tc>
          <w:tcPr>
            <w:tcW w:w="1985" w:type="dxa"/>
            <w:tcBorders>
              <w:top w:val="single" w:color="auto" w:sz="4" w:space="0"/>
            </w:tcBorders>
            <w:shd w:val="clear" w:color="auto" w:fill="B8CCE4" w:themeFill="accent1" w:themeFillTint="66"/>
            <w:tcMar/>
            <w:vAlign w:val="center"/>
          </w:tcPr>
          <w:p w:rsidRPr="000619A6" w:rsidR="00A74417" w:rsidP="000619A6" w:rsidRDefault="00A74417" w14:paraId="7D301AF7" w14:textId="457D9F57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 xml:space="preserve">Item </w:t>
            </w:r>
            <w:r w:rsidR="00126E0D">
              <w:rPr>
                <w:b/>
                <w:bCs/>
              </w:rPr>
              <w:t>n</w:t>
            </w:r>
            <w:r w:rsidRPr="000619A6">
              <w:rPr>
                <w:b/>
                <w:bCs/>
              </w:rPr>
              <w:t xml:space="preserve">umber </w:t>
            </w:r>
          </w:p>
        </w:tc>
        <w:tc>
          <w:tcPr>
            <w:tcW w:w="4394" w:type="dxa"/>
            <w:gridSpan w:val="3"/>
            <w:tcBorders>
              <w:top w:val="single" w:color="auto" w:sz="4" w:space="0"/>
            </w:tcBorders>
            <w:shd w:val="clear" w:color="auto" w:fill="FFFFFF" w:themeFill="background1"/>
            <w:tcMar/>
            <w:vAlign w:val="center"/>
          </w:tcPr>
          <w:p w:rsidRPr="006304C6" w:rsidR="00A74417" w:rsidP="44A2AFC7" w:rsidRDefault="001D1CDA" w14:paraId="398773C3" w14:textId="19C9217F">
            <w:pPr>
              <w:pStyle w:val="Default"/>
              <w:rPr>
                <w:i w:val="0"/>
                <w:iCs w:val="0"/>
                <w:color w:val="auto" w:themeColor="background1" w:themeTint="FF" w:themeShade="A6"/>
              </w:rPr>
            </w:pPr>
            <w:r w:rsidRPr="44A2AFC7" w:rsidR="2890011D">
              <w:rPr>
                <w:i w:val="0"/>
                <w:iCs w:val="0"/>
                <w:color w:val="auto"/>
              </w:rPr>
              <w:t>PCC 7</w:t>
            </w:r>
          </w:p>
        </w:tc>
        <w:tc>
          <w:tcPr>
            <w:tcW w:w="2126" w:type="dxa"/>
            <w:gridSpan w:val="2"/>
            <w:tcBorders>
              <w:top w:val="single" w:color="auto" w:sz="4" w:space="0"/>
            </w:tcBorders>
            <w:shd w:val="clear" w:color="auto" w:fill="B8CCE4" w:themeFill="accent1" w:themeFillTint="66"/>
            <w:tcMar/>
            <w:vAlign w:val="center"/>
          </w:tcPr>
          <w:p w:rsidRPr="000619A6" w:rsidR="00A74417" w:rsidP="000619A6" w:rsidRDefault="00A74417" w14:paraId="1C70C766" w14:textId="2606CA85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 xml:space="preserve">Date of </w:t>
            </w:r>
            <w:r w:rsidR="00126E0D">
              <w:rPr>
                <w:b/>
                <w:bCs/>
              </w:rPr>
              <w:t>p</w:t>
            </w:r>
            <w:r w:rsidRPr="000619A6">
              <w:rPr>
                <w:b/>
                <w:bCs/>
              </w:rPr>
              <w:t>aper</w:t>
            </w:r>
          </w:p>
        </w:tc>
        <w:tc>
          <w:tcPr>
            <w:tcW w:w="2243" w:type="dxa"/>
            <w:gridSpan w:val="2"/>
            <w:tcBorders>
              <w:top w:val="single" w:color="auto" w:sz="4" w:space="0"/>
            </w:tcBorders>
            <w:shd w:val="clear" w:color="auto" w:fill="FFFFFF" w:themeFill="background1"/>
            <w:tcMar/>
            <w:vAlign w:val="center"/>
          </w:tcPr>
          <w:p w:rsidRPr="00FF18A2" w:rsidR="00A74417" w:rsidP="000619A6" w:rsidRDefault="0062676C" w14:paraId="2D9E5971" w14:textId="6007575B">
            <w:pPr>
              <w:pStyle w:val="Default"/>
            </w:pPr>
            <w:r>
              <w:t>16</w:t>
            </w:r>
            <w:r w:rsidR="007C3807">
              <w:t>/01/2025</w:t>
            </w:r>
          </w:p>
        </w:tc>
      </w:tr>
      <w:tr w:rsidRPr="000619A6" w:rsidR="00D45EC8" w:rsidTr="44A2AFC7" w14:paraId="327D7DFF" w14:textId="77777777">
        <w:tblPrEx>
          <w:shd w:val="clear" w:color="auto" w:fill="FDE9D9" w:themeFill="accent6" w:themeFillTint="33"/>
        </w:tblPrEx>
        <w:trPr>
          <w:trHeight w:val="473"/>
        </w:trPr>
        <w:tc>
          <w:tcPr>
            <w:tcW w:w="1985" w:type="dxa"/>
            <w:shd w:val="clear" w:color="auto" w:fill="DBE5F1" w:themeFill="accent1" w:themeFillTint="33"/>
            <w:tcMar/>
            <w:vAlign w:val="center"/>
          </w:tcPr>
          <w:p w:rsidRPr="000619A6" w:rsidR="00D45EC8" w:rsidP="00D45EC8" w:rsidRDefault="00D45EC8" w14:paraId="7C1EFA85" w14:textId="39EE9894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 xml:space="preserve">Title of </w:t>
            </w:r>
            <w:r w:rsidR="00126E0D">
              <w:rPr>
                <w:b/>
                <w:bCs/>
              </w:rPr>
              <w:t>p</w:t>
            </w:r>
            <w:r w:rsidRPr="000619A6">
              <w:rPr>
                <w:b/>
                <w:bCs/>
              </w:rPr>
              <w:t xml:space="preserve">aper </w:t>
            </w:r>
          </w:p>
        </w:tc>
        <w:tc>
          <w:tcPr>
            <w:tcW w:w="8763" w:type="dxa"/>
            <w:gridSpan w:val="7"/>
            <w:shd w:val="clear" w:color="auto" w:fill="auto"/>
            <w:tcMar/>
            <w:vAlign w:val="center"/>
          </w:tcPr>
          <w:p w:rsidRPr="00126E0D" w:rsidR="00D45EC8" w:rsidP="00D45EC8" w:rsidRDefault="00126E0D" w14:paraId="4B7DC1B8" w14:textId="6C69511E">
            <w:pPr>
              <w:pStyle w:val="Default"/>
            </w:pPr>
            <w:r w:rsidRPr="00126E0D">
              <w:t>2025 Gender Pay Gap Report</w:t>
            </w:r>
          </w:p>
        </w:tc>
      </w:tr>
      <w:tr w:rsidRPr="000619A6" w:rsidR="00126E0D" w:rsidTr="44A2AFC7" w14:paraId="12EDC464" w14:textId="77777777">
        <w:tblPrEx>
          <w:shd w:val="clear" w:color="auto" w:fill="FDE9D9" w:themeFill="accent6" w:themeFillTint="33"/>
        </w:tblPrEx>
        <w:trPr>
          <w:trHeight w:val="480"/>
        </w:trPr>
        <w:tc>
          <w:tcPr>
            <w:tcW w:w="1985" w:type="dxa"/>
            <w:shd w:val="clear" w:color="auto" w:fill="DBE5F1" w:themeFill="accent1" w:themeFillTint="33"/>
            <w:tcMar/>
            <w:vAlign w:val="center"/>
          </w:tcPr>
          <w:p w:rsidRPr="000619A6" w:rsidR="00126E0D" w:rsidP="00126E0D" w:rsidRDefault="00126E0D" w14:paraId="1357646D" w14:textId="4F035F4D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>Author</w:t>
            </w:r>
          </w:p>
        </w:tc>
        <w:tc>
          <w:tcPr>
            <w:tcW w:w="8763" w:type="dxa"/>
            <w:gridSpan w:val="7"/>
            <w:tcBorders>
              <w:bottom w:val="single" w:color="auto" w:sz="4" w:space="0"/>
            </w:tcBorders>
            <w:shd w:val="clear" w:color="auto" w:fill="auto"/>
            <w:tcMar/>
            <w:vAlign w:val="center"/>
          </w:tcPr>
          <w:p w:rsidRPr="00D45EC8" w:rsidR="00126E0D" w:rsidP="00126E0D" w:rsidRDefault="00126E0D" w14:paraId="1AB45356" w14:textId="09C43755">
            <w:pPr>
              <w:pStyle w:val="Default"/>
              <w:rPr>
                <w:color w:val="A6A6A6" w:themeColor="background1" w:themeShade="A6"/>
              </w:rPr>
            </w:pPr>
            <w:r>
              <w:t>Emma Mendes da Costa, Workforce EDI Lead</w:t>
            </w:r>
          </w:p>
        </w:tc>
      </w:tr>
      <w:tr w:rsidRPr="000619A6" w:rsidR="00832595" w:rsidTr="44A2AFC7" w14:paraId="1539923E" w14:textId="77777777">
        <w:tblPrEx>
          <w:shd w:val="clear" w:color="auto" w:fill="FDE9D9" w:themeFill="accent6" w:themeFillTint="33"/>
        </w:tblPrEx>
        <w:trPr>
          <w:trHeight w:val="419"/>
        </w:trPr>
        <w:tc>
          <w:tcPr>
            <w:tcW w:w="1985" w:type="dxa"/>
            <w:shd w:val="clear" w:color="auto" w:fill="DBE5F1" w:themeFill="accent1" w:themeFillTint="33"/>
            <w:tcMar/>
            <w:vAlign w:val="center"/>
          </w:tcPr>
          <w:p w:rsidRPr="000619A6" w:rsidR="00A74417" w:rsidP="000619A6" w:rsidRDefault="00A74417" w14:paraId="4693E201" w14:textId="4A19C801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 xml:space="preserve">Sponsor </w:t>
            </w:r>
          </w:p>
        </w:tc>
        <w:tc>
          <w:tcPr>
            <w:tcW w:w="8763" w:type="dxa"/>
            <w:gridSpan w:val="7"/>
            <w:tcBorders>
              <w:bottom w:val="single" w:color="auto" w:sz="4" w:space="0"/>
            </w:tcBorders>
            <w:shd w:val="clear" w:color="auto" w:fill="auto"/>
            <w:tcMar/>
            <w:vAlign w:val="center"/>
          </w:tcPr>
          <w:p w:rsidRPr="000619A6" w:rsidR="006304C6" w:rsidP="00126E0D" w:rsidRDefault="00126E0D" w14:paraId="32522A9D" w14:textId="5E209A17">
            <w:pPr>
              <w:pStyle w:val="Default"/>
            </w:pPr>
            <w:r>
              <w:t>Funmi Onamusi, Chief People Officer</w:t>
            </w:r>
          </w:p>
        </w:tc>
      </w:tr>
      <w:tr w:rsidRPr="000619A6" w:rsidR="00D45EC8" w:rsidTr="44A2AFC7" w14:paraId="3BEC99B3" w14:textId="77777777">
        <w:tblPrEx>
          <w:shd w:val="clear" w:color="auto" w:fill="FDE9D9" w:themeFill="accent6" w:themeFillTint="33"/>
        </w:tblPrEx>
        <w:trPr>
          <w:trHeight w:val="599"/>
        </w:trPr>
        <w:tc>
          <w:tcPr>
            <w:tcW w:w="1985" w:type="dxa"/>
            <w:vMerge w:val="restart"/>
            <w:shd w:val="clear" w:color="auto" w:fill="DBE5F1" w:themeFill="accent1" w:themeFillTint="33"/>
            <w:tcMar/>
            <w:vAlign w:val="center"/>
          </w:tcPr>
          <w:p w:rsidRPr="000619A6" w:rsidR="00D45EC8" w:rsidP="000619A6" w:rsidRDefault="00D45EC8" w14:paraId="316FA3A8" w14:textId="40A83892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 xml:space="preserve">Financial </w:t>
            </w:r>
            <w:r w:rsidR="00126E0D">
              <w:rPr>
                <w:b/>
                <w:bCs/>
              </w:rPr>
              <w:t>v</w:t>
            </w:r>
            <w:r w:rsidRPr="000619A6">
              <w:rPr>
                <w:b/>
                <w:bCs/>
              </w:rPr>
              <w:t>alue</w:t>
            </w:r>
          </w:p>
        </w:tc>
        <w:tc>
          <w:tcPr>
            <w:tcW w:w="1984" w:type="dxa"/>
            <w:tcBorders>
              <w:bottom w:val="single" w:color="auto" w:sz="4" w:space="0"/>
              <w:right w:val="single" w:color="auto" w:sz="4" w:space="0"/>
            </w:tcBorders>
            <w:shd w:val="clear" w:color="auto" w:fill="auto"/>
            <w:tcMar/>
            <w:vAlign w:val="center"/>
          </w:tcPr>
          <w:p w:rsidRPr="000619A6" w:rsidR="00D45EC8" w:rsidP="000619A6" w:rsidRDefault="00D45EC8" w14:paraId="22E63927" w14:textId="77777777">
            <w:pPr>
              <w:pStyle w:val="Default"/>
              <w:rPr>
                <w:sz w:val="20"/>
                <w:szCs w:val="20"/>
              </w:rPr>
            </w:pPr>
            <w:r w:rsidRPr="000619A6">
              <w:rPr>
                <w:sz w:val="20"/>
                <w:szCs w:val="20"/>
              </w:rPr>
              <w:t xml:space="preserve">£3m+ </w:t>
            </w:r>
            <w:sdt>
              <w:sdtPr>
                <w:rPr>
                  <w:sz w:val="20"/>
                  <w:szCs w:val="20"/>
                </w:rPr>
                <w:id w:val="-159023848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Pr="000619A6">
                  <w:rPr>
                    <w:rFonts w:ascii="Segoe UI Symbol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1418" w:type="dxa"/>
            <w:tcBorders>
              <w:right w:val="single" w:color="auto" w:sz="4" w:space="0"/>
            </w:tcBorders>
            <w:shd w:val="clear" w:color="auto" w:fill="auto"/>
            <w:tcMar/>
            <w:vAlign w:val="center"/>
          </w:tcPr>
          <w:p w:rsidRPr="000619A6" w:rsidR="00D45EC8" w:rsidP="000619A6" w:rsidRDefault="00D45EC8" w14:paraId="752B4DD4" w14:textId="3C4493C1">
            <w:pPr>
              <w:pStyle w:val="Default"/>
              <w:rPr>
                <w:sz w:val="20"/>
                <w:szCs w:val="20"/>
              </w:rPr>
            </w:pPr>
            <w:r w:rsidRPr="000619A6">
              <w:rPr>
                <w:sz w:val="20"/>
                <w:szCs w:val="20"/>
              </w:rPr>
              <w:t xml:space="preserve">£1m-£3m </w:t>
            </w:r>
            <w:sdt>
              <w:sdtPr>
                <w:rPr>
                  <w:sz w:val="20"/>
                  <w:szCs w:val="20"/>
                </w:rPr>
                <w:id w:val="-75659275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B646DB">
                  <w:rPr>
                    <w:rFonts w:hint="eastAsia" w:ascii="MS Gothic" w:hAnsi="MS Gothic" w:eastAsia="MS Gothic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1559" w:type="dxa"/>
            <w:gridSpan w:val="2"/>
            <w:tcBorders>
              <w:right w:val="single" w:color="auto" w:sz="4" w:space="0"/>
            </w:tcBorders>
            <w:shd w:val="clear" w:color="auto" w:fill="auto"/>
            <w:tcMar/>
            <w:vAlign w:val="center"/>
          </w:tcPr>
          <w:p w:rsidRPr="000619A6" w:rsidR="00D45EC8" w:rsidP="000619A6" w:rsidRDefault="00D45EC8" w14:paraId="1955B4DB" w14:textId="77777777">
            <w:pPr>
              <w:pStyle w:val="Default"/>
              <w:rPr>
                <w:sz w:val="20"/>
                <w:szCs w:val="20"/>
              </w:rPr>
            </w:pPr>
            <w:r w:rsidRPr="000619A6">
              <w:rPr>
                <w:sz w:val="20"/>
                <w:szCs w:val="20"/>
              </w:rPr>
              <w:t xml:space="preserve">£100-£1m </w:t>
            </w:r>
            <w:sdt>
              <w:sdtPr>
                <w:rPr>
                  <w:sz w:val="20"/>
                  <w:szCs w:val="20"/>
                </w:rPr>
                <w:id w:val="-93436035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Pr="000619A6">
                  <w:rPr>
                    <w:rFonts w:ascii="Segoe UI Symbol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1559" w:type="dxa"/>
            <w:tcBorders>
              <w:right w:val="single" w:color="auto" w:sz="4" w:space="0"/>
            </w:tcBorders>
            <w:shd w:val="clear" w:color="auto" w:fill="auto"/>
            <w:tcMar/>
            <w:vAlign w:val="center"/>
          </w:tcPr>
          <w:p w:rsidRPr="000619A6" w:rsidR="00D45EC8" w:rsidP="000619A6" w:rsidRDefault="00D45EC8" w14:paraId="0807EC56" w14:textId="77777777">
            <w:pPr>
              <w:pStyle w:val="Default"/>
              <w:rPr>
                <w:sz w:val="20"/>
                <w:szCs w:val="20"/>
              </w:rPr>
            </w:pPr>
            <w:r w:rsidRPr="000619A6">
              <w:rPr>
                <w:sz w:val="20"/>
                <w:szCs w:val="20"/>
              </w:rPr>
              <w:t xml:space="preserve">&gt;£100K </w:t>
            </w:r>
            <w:sdt>
              <w:sdtPr>
                <w:rPr>
                  <w:sz w:val="20"/>
                  <w:szCs w:val="20"/>
                </w:rPr>
                <w:id w:val="-717667078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Pr="000619A6">
                  <w:rPr>
                    <w:rFonts w:ascii="Segoe UI Symbol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1418" w:type="dxa"/>
            <w:tcBorders>
              <w:right w:val="single" w:color="auto" w:sz="4" w:space="0"/>
            </w:tcBorders>
            <w:shd w:val="clear" w:color="auto" w:fill="auto"/>
            <w:tcMar/>
            <w:vAlign w:val="center"/>
          </w:tcPr>
          <w:p w:rsidRPr="000619A6" w:rsidR="00D45EC8" w:rsidP="000619A6" w:rsidRDefault="00D45EC8" w14:paraId="33024A41" w14:textId="77777777">
            <w:pPr>
              <w:pStyle w:val="Default"/>
              <w:rPr>
                <w:sz w:val="20"/>
                <w:szCs w:val="20"/>
              </w:rPr>
            </w:pPr>
            <w:r w:rsidRPr="000619A6">
              <w:rPr>
                <w:sz w:val="20"/>
                <w:szCs w:val="20"/>
              </w:rPr>
              <w:t xml:space="preserve">&gt;£50k </w:t>
            </w:r>
            <w:sdt>
              <w:sdtPr>
                <w:rPr>
                  <w:sz w:val="20"/>
                  <w:szCs w:val="20"/>
                </w:rPr>
                <w:id w:val="1874737334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Pr="000619A6">
                  <w:rPr>
                    <w:rFonts w:ascii="Segoe UI Symbol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825" w:type="dxa"/>
            <w:tcBorders>
              <w:right w:val="single" w:color="auto" w:sz="4" w:space="0"/>
            </w:tcBorders>
            <w:shd w:val="clear" w:color="auto" w:fill="auto"/>
            <w:tcMar/>
            <w:vAlign w:val="center"/>
          </w:tcPr>
          <w:p w:rsidRPr="000619A6" w:rsidR="00D45EC8" w:rsidP="000619A6" w:rsidRDefault="00D45EC8" w14:paraId="79E75D20" w14:textId="64206B70">
            <w:pPr>
              <w:pStyle w:val="Default"/>
              <w:rPr>
                <w:sz w:val="20"/>
                <w:szCs w:val="20"/>
              </w:rPr>
            </w:pPr>
            <w:r w:rsidRPr="000619A6">
              <w:rPr>
                <w:sz w:val="20"/>
                <w:szCs w:val="20"/>
              </w:rPr>
              <w:t xml:space="preserve">N/A </w:t>
            </w:r>
            <w:sdt>
              <w:sdtPr>
                <w:rPr>
                  <w:sz w:val="20"/>
                  <w:szCs w:val="20"/>
                </w:rPr>
                <w:id w:val="1931071204"/>
                <w14:checkbox>
                  <w14:checked w14:val="1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126E0D">
                  <w:rPr>
                    <w:rFonts w:ascii="Wingdings 2" w:hAnsi="Wingdings 2" w:eastAsia="Wingdings 2" w:cs="Wingdings 2"/>
                    <w:sz w:val="20"/>
                    <w:szCs w:val="20"/>
                  </w:rPr>
                  <w:t>R</w:t>
                </w:r>
              </w:sdtContent>
            </w:sdt>
          </w:p>
        </w:tc>
      </w:tr>
      <w:tr w:rsidRPr="000619A6" w:rsidR="00D45EC8" w:rsidTr="44A2AFC7" w14:paraId="12A55947" w14:textId="77777777">
        <w:tblPrEx>
          <w:shd w:val="clear" w:color="auto" w:fill="FDE9D9" w:themeFill="accent6" w:themeFillTint="33"/>
        </w:tblPrEx>
        <w:trPr>
          <w:trHeight w:val="642"/>
        </w:trPr>
        <w:tc>
          <w:tcPr>
            <w:tcW w:w="1985" w:type="dxa"/>
            <w:vMerge/>
            <w:tcMar/>
            <w:vAlign w:val="center"/>
          </w:tcPr>
          <w:p w:rsidRPr="000619A6" w:rsidR="00D45EC8" w:rsidP="000619A6" w:rsidRDefault="00D45EC8" w14:paraId="2B32B526" w14:textId="77777777">
            <w:pPr>
              <w:pStyle w:val="Default"/>
              <w:rPr>
                <w:b/>
                <w:bCs/>
              </w:rPr>
            </w:pPr>
          </w:p>
        </w:tc>
        <w:tc>
          <w:tcPr>
            <w:tcW w:w="8763" w:type="dxa"/>
            <w:gridSpan w:val="7"/>
            <w:tcBorders>
              <w:right w:val="single" w:color="auto" w:sz="4" w:space="0"/>
            </w:tcBorders>
            <w:shd w:val="clear" w:color="auto" w:fill="auto"/>
            <w:tcMar/>
            <w:vAlign w:val="center"/>
          </w:tcPr>
          <w:p w:rsidRPr="007639D1" w:rsidR="00D45EC8" w:rsidP="000619A6" w:rsidRDefault="00D45EC8" w14:paraId="535C2FDF" w14:textId="2DE52589">
            <w:pPr>
              <w:pStyle w:val="Default"/>
              <w:rPr>
                <w:color w:val="A6A6A6" w:themeColor="background1" w:themeShade="A6"/>
              </w:rPr>
            </w:pPr>
          </w:p>
        </w:tc>
      </w:tr>
      <w:tr w:rsidRPr="000619A6" w:rsidR="00832595" w:rsidTr="44A2AFC7" w14:paraId="472E2112" w14:textId="77777777">
        <w:tblPrEx>
          <w:shd w:val="clear" w:color="auto" w:fill="FDE9D9" w:themeFill="accent6" w:themeFillTint="33"/>
        </w:tblPrEx>
        <w:trPr>
          <w:trHeight w:val="520"/>
        </w:trPr>
        <w:tc>
          <w:tcPr>
            <w:tcW w:w="1985" w:type="dxa"/>
            <w:tcBorders>
              <w:right w:val="single" w:color="auto" w:sz="4" w:space="0"/>
            </w:tcBorders>
            <w:shd w:val="clear" w:color="auto" w:fill="DBE5F1" w:themeFill="accent1" w:themeFillTint="33"/>
            <w:tcMar/>
            <w:vAlign w:val="center"/>
          </w:tcPr>
          <w:p w:rsidRPr="000619A6" w:rsidR="00832595" w:rsidP="000619A6" w:rsidRDefault="009930EC" w14:paraId="7ED13247" w14:textId="77777777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>Coproduction</w:t>
            </w:r>
          </w:p>
        </w:tc>
        <w:tc>
          <w:tcPr>
            <w:tcW w:w="8763" w:type="dxa"/>
            <w:gridSpan w:val="7"/>
            <w:tcBorders>
              <w:right w:val="single" w:color="auto" w:sz="4" w:space="0"/>
            </w:tcBorders>
            <w:shd w:val="clear" w:color="auto" w:fill="auto"/>
            <w:tcMar/>
            <w:vAlign w:val="center"/>
          </w:tcPr>
          <w:p w:rsidRPr="007639D1" w:rsidR="00832595" w:rsidP="000619A6" w:rsidRDefault="00620BFB" w14:paraId="3A82CE39" w14:textId="653E5B3C">
            <w:pPr>
              <w:pStyle w:val="Default"/>
              <w:rPr>
                <w:color w:val="A6A6A6" w:themeColor="background1" w:themeShade="A6"/>
              </w:rPr>
            </w:pPr>
            <w:r w:rsidRPr="00620BFB">
              <w:t>N/A</w:t>
            </w:r>
            <w:r w:rsidRPr="00620BFB" w:rsidR="00D45EC8">
              <w:t xml:space="preserve"> </w:t>
            </w:r>
          </w:p>
        </w:tc>
      </w:tr>
      <w:tr w:rsidRPr="000619A6" w:rsidR="006D2534" w:rsidTr="44A2AFC7" w14:paraId="47DB3B65" w14:textId="77777777">
        <w:tblPrEx>
          <w:shd w:val="clear" w:color="auto" w:fill="FDE9D9" w:themeFill="accent6" w:themeFillTint="33"/>
        </w:tblPrEx>
        <w:trPr>
          <w:trHeight w:val="394"/>
        </w:trPr>
        <w:tc>
          <w:tcPr>
            <w:tcW w:w="1985" w:type="dxa"/>
            <w:vMerge w:val="restart"/>
            <w:tcBorders>
              <w:right w:val="single" w:color="auto" w:sz="4" w:space="0"/>
            </w:tcBorders>
            <w:shd w:val="clear" w:color="auto" w:fill="DBE5F1" w:themeFill="accent1" w:themeFillTint="33"/>
            <w:tcMar/>
            <w:vAlign w:val="center"/>
          </w:tcPr>
          <w:p w:rsidRPr="000619A6" w:rsidR="006D2534" w:rsidP="00D45EC8" w:rsidRDefault="006D2534" w14:paraId="4FB78A80" w14:textId="5454A65D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 xml:space="preserve">Governance </w:t>
            </w:r>
            <w:r w:rsidR="00620BFB">
              <w:rPr>
                <w:b/>
                <w:bCs/>
              </w:rPr>
              <w:t>p</w:t>
            </w:r>
            <w:r w:rsidRPr="000619A6">
              <w:rPr>
                <w:b/>
                <w:bCs/>
              </w:rPr>
              <w:t>athway</w:t>
            </w:r>
          </w:p>
        </w:tc>
        <w:tc>
          <w:tcPr>
            <w:tcW w:w="8763" w:type="dxa"/>
            <w:gridSpan w:val="7"/>
            <w:tcBorders>
              <w:right w:val="single" w:color="auto" w:sz="4" w:space="0"/>
            </w:tcBorders>
            <w:shd w:val="clear" w:color="auto" w:fill="auto"/>
            <w:tcMar/>
            <w:vAlign w:val="center"/>
          </w:tcPr>
          <w:p w:rsidRPr="00620BFB" w:rsidR="006D2534" w:rsidP="00D45EC8" w:rsidRDefault="00620BFB" w14:paraId="4F493DF8" w14:textId="4A9E816E">
            <w:pPr>
              <w:pStyle w:val="Default"/>
            </w:pPr>
            <w:r w:rsidRPr="00620BFB">
              <w:t>N/A</w:t>
            </w:r>
          </w:p>
        </w:tc>
      </w:tr>
      <w:tr w:rsidRPr="000619A6" w:rsidR="006D2534" w:rsidTr="44A2AFC7" w14:paraId="32154B67" w14:textId="77777777">
        <w:tblPrEx>
          <w:shd w:val="clear" w:color="auto" w:fill="FDE9D9" w:themeFill="accent6" w:themeFillTint="33"/>
        </w:tblPrEx>
        <w:trPr>
          <w:trHeight w:val="394"/>
        </w:trPr>
        <w:tc>
          <w:tcPr>
            <w:tcW w:w="1985" w:type="dxa"/>
            <w:vMerge/>
            <w:tcBorders/>
            <w:tcMar/>
            <w:vAlign w:val="center"/>
          </w:tcPr>
          <w:p w:rsidRPr="000619A6" w:rsidR="006D2534" w:rsidP="00D45EC8" w:rsidRDefault="006D2534" w14:paraId="40826589" w14:textId="77777777">
            <w:pPr>
              <w:pStyle w:val="Default"/>
            </w:pPr>
          </w:p>
        </w:tc>
        <w:tc>
          <w:tcPr>
            <w:tcW w:w="8763" w:type="dxa"/>
            <w:gridSpan w:val="7"/>
            <w:tcBorders>
              <w:right w:val="single" w:color="auto" w:sz="4" w:space="0"/>
            </w:tcBorders>
            <w:shd w:val="clear" w:color="auto" w:fill="auto"/>
            <w:tcMar/>
            <w:vAlign w:val="center"/>
          </w:tcPr>
          <w:p w:rsidRPr="00620BFB" w:rsidR="006D2534" w:rsidP="00D45EC8" w:rsidRDefault="00620BFB" w14:paraId="657E1C6C" w14:textId="1E8410E3">
            <w:pPr>
              <w:pStyle w:val="Default"/>
            </w:pPr>
            <w:r w:rsidRPr="00620BFB">
              <w:t>Trust Board</w:t>
            </w:r>
          </w:p>
        </w:tc>
      </w:tr>
    </w:tbl>
    <w:p w:rsidRPr="00CC691F" w:rsidR="00D849F7" w:rsidP="00D849F7" w:rsidRDefault="00D849F7" w14:paraId="75FA8508" w14:textId="77777777">
      <w:pPr>
        <w:spacing w:after="0"/>
        <w:rPr>
          <w:rFonts w:cs="Arial"/>
        </w:rPr>
      </w:pPr>
    </w:p>
    <w:tbl>
      <w:tblPr>
        <w:tblStyle w:val="TableGrid"/>
        <w:tblW w:w="10745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2410"/>
        <w:gridCol w:w="425"/>
        <w:gridCol w:w="2268"/>
        <w:gridCol w:w="426"/>
        <w:gridCol w:w="2126"/>
        <w:gridCol w:w="425"/>
        <w:gridCol w:w="2126"/>
        <w:gridCol w:w="539"/>
      </w:tblGrid>
      <w:tr w:rsidRPr="000619A6" w:rsidR="006304C6" w:rsidTr="00AA64FE" w14:paraId="557DD78A" w14:textId="77777777">
        <w:trPr>
          <w:trHeight w:val="397"/>
        </w:trPr>
        <w:tc>
          <w:tcPr>
            <w:tcW w:w="10745" w:type="dxa"/>
            <w:gridSpan w:val="8"/>
            <w:shd w:val="clear" w:color="auto" w:fill="95B3D7" w:themeFill="accent1" w:themeFillTint="99"/>
            <w:vAlign w:val="center"/>
          </w:tcPr>
          <w:p w:rsidRPr="000619A6" w:rsidR="006304C6" w:rsidP="000619A6" w:rsidRDefault="006304C6" w14:paraId="6E01C8B6" w14:textId="7C38CC9D">
            <w:pPr>
              <w:pStyle w:val="Default"/>
              <w:rPr>
                <w:b/>
                <w:bCs/>
              </w:rPr>
            </w:pPr>
            <w:r w:rsidRPr="00140C58">
              <w:rPr>
                <w:b/>
                <w:bCs/>
                <w:sz w:val="28"/>
                <w:szCs w:val="28"/>
              </w:rPr>
              <w:t xml:space="preserve">Executive </w:t>
            </w:r>
            <w:r w:rsidR="00620BFB">
              <w:rPr>
                <w:b/>
                <w:bCs/>
                <w:sz w:val="28"/>
                <w:szCs w:val="28"/>
              </w:rPr>
              <w:t>s</w:t>
            </w:r>
            <w:r w:rsidRPr="00140C58">
              <w:rPr>
                <w:b/>
                <w:bCs/>
                <w:sz w:val="28"/>
                <w:szCs w:val="28"/>
              </w:rPr>
              <w:t xml:space="preserve">ummary </w:t>
            </w:r>
          </w:p>
        </w:tc>
      </w:tr>
      <w:tr w:rsidRPr="000619A6" w:rsidR="00DB2EC3" w:rsidTr="000619A6" w14:paraId="5B8C7978" w14:textId="77777777">
        <w:trPr>
          <w:trHeight w:val="397"/>
        </w:trPr>
        <w:tc>
          <w:tcPr>
            <w:tcW w:w="10745" w:type="dxa"/>
            <w:gridSpan w:val="8"/>
            <w:shd w:val="clear" w:color="auto" w:fill="DBE5F1" w:themeFill="accent1" w:themeFillTint="33"/>
            <w:vAlign w:val="center"/>
          </w:tcPr>
          <w:p w:rsidRPr="000619A6" w:rsidR="005058BE" w:rsidP="000619A6" w:rsidRDefault="00A74417" w14:paraId="26CE8336" w14:textId="77777777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>Purpose</w:t>
            </w:r>
          </w:p>
        </w:tc>
      </w:tr>
      <w:tr w:rsidRPr="000619A6" w:rsidR="00832595" w:rsidTr="00F40839" w14:paraId="6932579A" w14:textId="77777777">
        <w:trPr>
          <w:trHeight w:val="1182"/>
        </w:trPr>
        <w:tc>
          <w:tcPr>
            <w:tcW w:w="10745" w:type="dxa"/>
            <w:gridSpan w:val="8"/>
            <w:vAlign w:val="center"/>
          </w:tcPr>
          <w:p w:rsidRPr="000619A6" w:rsidR="00832595" w:rsidP="000619A6" w:rsidRDefault="00620BFB" w14:paraId="371CDC0B" w14:textId="2552BECE">
            <w:pPr>
              <w:pStyle w:val="Default"/>
            </w:pPr>
            <w:r>
              <w:rPr>
                <w:bCs/>
              </w:rPr>
              <w:t>This is the 2025 Gender Pay Gap Report for Sussex Partnership NHS Foundation Trust, based on snapshot data from 31 March 2024.</w:t>
            </w:r>
          </w:p>
        </w:tc>
      </w:tr>
      <w:tr w:rsidRPr="000619A6" w:rsidR="00832595" w:rsidTr="000619A6" w14:paraId="7C6E876A" w14:textId="77777777">
        <w:trPr>
          <w:trHeight w:val="475"/>
        </w:trPr>
        <w:tc>
          <w:tcPr>
            <w:tcW w:w="10745" w:type="dxa"/>
            <w:gridSpan w:val="8"/>
            <w:shd w:val="clear" w:color="auto" w:fill="DBE5F1" w:themeFill="accent1" w:themeFillTint="33"/>
            <w:vAlign w:val="center"/>
          </w:tcPr>
          <w:p w:rsidRPr="000619A6" w:rsidR="00832595" w:rsidP="000619A6" w:rsidRDefault="00832595" w14:paraId="4B57A555" w14:textId="0D93989B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 xml:space="preserve">Key </w:t>
            </w:r>
            <w:r w:rsidR="00620BFB">
              <w:rPr>
                <w:b/>
                <w:bCs/>
              </w:rPr>
              <w:t>i</w:t>
            </w:r>
            <w:r w:rsidRPr="000619A6">
              <w:rPr>
                <w:b/>
                <w:bCs/>
              </w:rPr>
              <w:t xml:space="preserve">ssues  </w:t>
            </w:r>
          </w:p>
        </w:tc>
      </w:tr>
      <w:tr w:rsidRPr="000619A6" w:rsidR="00832595" w:rsidTr="00EA48C6" w14:paraId="43FE4CEE" w14:textId="77777777">
        <w:trPr>
          <w:trHeight w:val="1348"/>
        </w:trPr>
        <w:tc>
          <w:tcPr>
            <w:tcW w:w="10745" w:type="dxa"/>
            <w:gridSpan w:val="8"/>
            <w:vAlign w:val="center"/>
          </w:tcPr>
          <w:p w:rsidR="00620BFB" w:rsidP="00620BFB" w:rsidRDefault="00620BFB" w14:paraId="721092FB" w14:textId="77777777">
            <w:pPr>
              <w:pStyle w:val="Default"/>
              <w:ind w:left="720"/>
            </w:pPr>
          </w:p>
          <w:p w:rsidR="00832595" w:rsidP="00620BFB" w:rsidRDefault="00620BFB" w14:paraId="3487630E" w14:textId="65A47B06">
            <w:pPr>
              <w:pStyle w:val="Default"/>
              <w:numPr>
                <w:ilvl w:val="0"/>
                <w:numId w:val="9"/>
              </w:numPr>
            </w:pPr>
            <w:r>
              <w:t>The mean gender pay gap has decreased from 11.00% in 2023 to 10.31% in 2024.</w:t>
            </w:r>
          </w:p>
          <w:p w:rsidR="00620BFB" w:rsidP="00620BFB" w:rsidRDefault="00620BFB" w14:paraId="43842DE6" w14:textId="77777777">
            <w:pPr>
              <w:pStyle w:val="Default"/>
              <w:numPr>
                <w:ilvl w:val="0"/>
                <w:numId w:val="9"/>
              </w:numPr>
            </w:pPr>
            <w:r>
              <w:t>The median gender pay gap has decreased from 5.04% in 2023 to 2.83% in 2024.</w:t>
            </w:r>
          </w:p>
          <w:p w:rsidR="00620BFB" w:rsidP="00620BFB" w:rsidRDefault="00620BFB" w14:paraId="74E739E2" w14:textId="77777777">
            <w:pPr>
              <w:pStyle w:val="Default"/>
              <w:ind w:left="360"/>
            </w:pPr>
          </w:p>
          <w:p w:rsidR="00620BFB" w:rsidP="00620BFB" w:rsidRDefault="00620BFB" w14:paraId="74E8BC9E" w14:textId="77777777">
            <w:pPr>
              <w:pStyle w:val="Default"/>
              <w:numPr>
                <w:ilvl w:val="0"/>
                <w:numId w:val="9"/>
              </w:numPr>
            </w:pPr>
            <w:r>
              <w:t>The mean bonus gender pay gap has increased from 36.13% in 2023 to 37.50% in 2024.</w:t>
            </w:r>
          </w:p>
          <w:p w:rsidR="00620BFB" w:rsidP="00620BFB" w:rsidRDefault="00620BFB" w14:paraId="3873F478" w14:textId="77777777">
            <w:pPr>
              <w:pStyle w:val="Default"/>
              <w:numPr>
                <w:ilvl w:val="0"/>
                <w:numId w:val="9"/>
              </w:numPr>
            </w:pPr>
            <w:r>
              <w:t>The median bonus gender pay gap has remained static, 0.00% in 2023 and 0.00% in 2024.</w:t>
            </w:r>
          </w:p>
          <w:p w:rsidRPr="000619A6" w:rsidR="00620BFB" w:rsidP="00620BFB" w:rsidRDefault="00620BFB" w14:paraId="374DF009" w14:textId="34E8275D">
            <w:pPr>
              <w:pStyle w:val="Default"/>
            </w:pPr>
          </w:p>
        </w:tc>
      </w:tr>
      <w:tr w:rsidRPr="000619A6" w:rsidR="00832595" w:rsidTr="001B16EB" w14:paraId="04359A3A" w14:textId="7777777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shd w:val="clear" w:color="auto" w:fill="FFFFFF" w:themeFill="background1"/>
        </w:tblPrEx>
        <w:trPr>
          <w:trHeight w:val="540"/>
        </w:trPr>
        <w:tc>
          <w:tcPr>
            <w:tcW w:w="10745" w:type="dxa"/>
            <w:gridSpan w:val="8"/>
            <w:shd w:val="clear" w:color="auto" w:fill="DBE5F1" w:themeFill="accent1" w:themeFillTint="33"/>
            <w:vAlign w:val="center"/>
          </w:tcPr>
          <w:p w:rsidRPr="000619A6" w:rsidR="00832595" w:rsidP="000619A6" w:rsidRDefault="00832595" w14:paraId="0DDA2121" w14:textId="77777777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>Recommendation</w:t>
            </w:r>
            <w:r w:rsidRPr="000619A6" w:rsidR="00336B5D">
              <w:rPr>
                <w:b/>
                <w:bCs/>
              </w:rPr>
              <w:t>(s)</w:t>
            </w:r>
          </w:p>
        </w:tc>
      </w:tr>
      <w:tr w:rsidRPr="000619A6" w:rsidR="00B25D0A" w:rsidTr="00B25D0A" w14:paraId="7FB08B7C" w14:textId="7777777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shd w:val="clear" w:color="auto" w:fill="FFFFFF" w:themeFill="background1"/>
        </w:tblPrEx>
        <w:trPr>
          <w:trHeight w:val="65"/>
        </w:trPr>
        <w:tc>
          <w:tcPr>
            <w:tcW w:w="2410" w:type="dxa"/>
            <w:shd w:val="clear" w:color="auto" w:fill="DBE5F1" w:themeFill="accent1" w:themeFillTint="33"/>
            <w:vAlign w:val="center"/>
          </w:tcPr>
          <w:p w:rsidRPr="000619A6" w:rsidR="00B25D0A" w:rsidP="000619A6" w:rsidRDefault="00B25D0A" w14:paraId="176A4F22" w14:textId="0D8BE88F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 xml:space="preserve">For </w:t>
            </w:r>
            <w:r w:rsidR="00620BFB">
              <w:rPr>
                <w:b/>
                <w:bCs/>
              </w:rPr>
              <w:t>a</w:t>
            </w:r>
            <w:r w:rsidRPr="000619A6">
              <w:rPr>
                <w:b/>
                <w:bCs/>
              </w:rPr>
              <w:t>pproval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Pr="000619A6" w:rsidR="00B25D0A" w:rsidP="000619A6" w:rsidRDefault="0062676C" w14:paraId="646A7755" w14:textId="1B933BAC">
            <w:pPr>
              <w:pStyle w:val="Default"/>
              <w:rPr>
                <w:b/>
                <w:bCs/>
              </w:rPr>
            </w:pPr>
            <w:sdt>
              <w:sdtPr>
                <w:rPr>
                  <w:b/>
                  <w:bCs/>
                </w:rPr>
                <w:id w:val="-120765002"/>
                <w14:checkbox>
                  <w14:checked w14:val="1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="00620BFB">
                  <w:rPr>
                    <w:rFonts w:ascii="Wingdings 2" w:hAnsi="Wingdings 2" w:eastAsia="Wingdings 2" w:cs="Wingdings 2"/>
                    <w:b/>
                    <w:bCs/>
                  </w:rPr>
                  <w:t>R</w:t>
                </w:r>
              </w:sdtContent>
            </w:sdt>
          </w:p>
        </w:tc>
        <w:tc>
          <w:tcPr>
            <w:tcW w:w="2268" w:type="dxa"/>
            <w:shd w:val="clear" w:color="auto" w:fill="DBE5F1" w:themeFill="accent1" w:themeFillTint="33"/>
            <w:vAlign w:val="center"/>
          </w:tcPr>
          <w:p w:rsidRPr="000619A6" w:rsidR="00B25D0A" w:rsidP="000619A6" w:rsidRDefault="00B25D0A" w14:paraId="6370E99E" w14:textId="0C50CEDC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 xml:space="preserve">For </w:t>
            </w:r>
            <w:r w:rsidR="00620BFB">
              <w:rPr>
                <w:b/>
                <w:bCs/>
              </w:rPr>
              <w:t>d</w:t>
            </w:r>
            <w:r w:rsidRPr="000619A6">
              <w:rPr>
                <w:b/>
                <w:bCs/>
              </w:rPr>
              <w:t>ecision</w:t>
            </w:r>
          </w:p>
        </w:tc>
        <w:tc>
          <w:tcPr>
            <w:tcW w:w="426" w:type="dxa"/>
            <w:shd w:val="clear" w:color="auto" w:fill="FFFFFF" w:themeFill="background1"/>
            <w:vAlign w:val="center"/>
          </w:tcPr>
          <w:p w:rsidRPr="000619A6" w:rsidR="00B25D0A" w:rsidP="000619A6" w:rsidRDefault="0062676C" w14:paraId="7DBF4842" w14:textId="77777777">
            <w:pPr>
              <w:pStyle w:val="Default"/>
              <w:rPr>
                <w:b/>
                <w:bCs/>
              </w:rPr>
            </w:pPr>
            <w:sdt>
              <w:sdtPr>
                <w:rPr>
                  <w:b/>
                  <w:bCs/>
                </w:rPr>
                <w:id w:val="-1326964077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Pr="000619A6" w:rsidR="00B25D0A">
                  <w:rPr>
                    <w:rFonts w:ascii="Segoe UI Symbol" w:hAnsi="Segoe UI Symbol" w:cs="Segoe UI Symbol"/>
                    <w:b/>
                    <w:bCs/>
                  </w:rPr>
                  <w:t>☐</w:t>
                </w:r>
              </w:sdtContent>
            </w:sdt>
          </w:p>
        </w:tc>
        <w:tc>
          <w:tcPr>
            <w:tcW w:w="2126" w:type="dxa"/>
            <w:shd w:val="clear" w:color="auto" w:fill="DBE5F1" w:themeFill="accent1" w:themeFillTint="33"/>
            <w:vAlign w:val="center"/>
          </w:tcPr>
          <w:p w:rsidRPr="000619A6" w:rsidR="00B25D0A" w:rsidP="000619A6" w:rsidRDefault="00B25D0A" w14:paraId="2E440177" w14:textId="48662EAC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 xml:space="preserve">For </w:t>
            </w:r>
            <w:r w:rsidR="00620BFB">
              <w:rPr>
                <w:b/>
                <w:bCs/>
              </w:rPr>
              <w:t>a</w:t>
            </w:r>
            <w:r w:rsidRPr="000619A6">
              <w:rPr>
                <w:b/>
                <w:bCs/>
              </w:rPr>
              <w:t>ssurance</w:t>
            </w:r>
          </w:p>
        </w:tc>
        <w:tc>
          <w:tcPr>
            <w:tcW w:w="425" w:type="dxa"/>
            <w:shd w:val="clear" w:color="auto" w:fill="FFFFFF" w:themeFill="background1"/>
            <w:vAlign w:val="center"/>
          </w:tcPr>
          <w:p w:rsidRPr="000619A6" w:rsidR="00B25D0A" w:rsidP="000619A6" w:rsidRDefault="0062676C" w14:paraId="01F904E1" w14:textId="77777777">
            <w:pPr>
              <w:pStyle w:val="Default"/>
              <w:rPr>
                <w:b/>
                <w:bCs/>
              </w:rPr>
            </w:pPr>
            <w:sdt>
              <w:sdtPr>
                <w:rPr>
                  <w:b/>
                  <w:bCs/>
                </w:rPr>
                <w:id w:val="-1295826885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Pr="000619A6" w:rsidR="00B25D0A">
                  <w:rPr>
                    <w:rFonts w:ascii="Segoe UI Symbol" w:hAnsi="Segoe UI Symbol" w:cs="Segoe UI Symbol"/>
                    <w:b/>
                    <w:bCs/>
                  </w:rPr>
                  <w:t>☐</w:t>
                </w:r>
              </w:sdtContent>
            </w:sdt>
          </w:p>
        </w:tc>
        <w:tc>
          <w:tcPr>
            <w:tcW w:w="2126" w:type="dxa"/>
            <w:shd w:val="clear" w:color="auto" w:fill="DBE5F1" w:themeFill="accent1" w:themeFillTint="33"/>
            <w:vAlign w:val="center"/>
          </w:tcPr>
          <w:p w:rsidRPr="000619A6" w:rsidR="00B25D0A" w:rsidP="000619A6" w:rsidRDefault="00B25D0A" w14:paraId="493CECA0" w14:textId="50C360C9">
            <w:pPr>
              <w:pStyle w:val="Default"/>
              <w:rPr>
                <w:b/>
                <w:bCs/>
              </w:rPr>
            </w:pPr>
            <w:r w:rsidRPr="000619A6">
              <w:rPr>
                <w:b/>
                <w:bCs/>
              </w:rPr>
              <w:t xml:space="preserve">To </w:t>
            </w:r>
            <w:r w:rsidR="00620BFB">
              <w:rPr>
                <w:b/>
                <w:bCs/>
              </w:rPr>
              <w:t>n</w:t>
            </w:r>
            <w:r w:rsidRPr="000619A6">
              <w:rPr>
                <w:b/>
                <w:bCs/>
              </w:rPr>
              <w:t>ote</w:t>
            </w:r>
          </w:p>
        </w:tc>
        <w:tc>
          <w:tcPr>
            <w:tcW w:w="539" w:type="dxa"/>
            <w:shd w:val="clear" w:color="auto" w:fill="FFFFFF" w:themeFill="background1"/>
            <w:vAlign w:val="center"/>
          </w:tcPr>
          <w:p w:rsidRPr="000619A6" w:rsidR="00B25D0A" w:rsidP="000619A6" w:rsidRDefault="0062676C" w14:paraId="414E9B81" w14:textId="7523D35F">
            <w:pPr>
              <w:pStyle w:val="Default"/>
            </w:pPr>
            <w:sdt>
              <w:sdtPr>
                <w:id w:val="1890995236"/>
                <w14:checkbox>
                  <w14:checked w14:val="0"/>
                  <w14:checkedState w14:val="0052" w14:font="Wingdings 2"/>
                  <w14:uncheckedState w14:val="2610" w14:font="MS Gothic"/>
                </w14:checkbox>
              </w:sdtPr>
              <w:sdtEndPr/>
              <w:sdtContent>
                <w:r w:rsidRPr="000619A6" w:rsidR="00D85DAD">
                  <w:rPr>
                    <w:rFonts w:ascii="Segoe UI Symbol" w:hAnsi="Segoe UI Symbol" w:cs="Segoe UI Symbol"/>
                  </w:rPr>
                  <w:t>☐</w:t>
                </w:r>
              </w:sdtContent>
            </w:sdt>
          </w:p>
        </w:tc>
      </w:tr>
      <w:tr w:rsidRPr="000619A6" w:rsidR="00832595" w:rsidTr="006304C6" w14:paraId="72A5FA79" w14:textId="7777777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shd w:val="clear" w:color="auto" w:fill="FFFFFF" w:themeFill="background1"/>
        </w:tblPrEx>
        <w:trPr>
          <w:trHeight w:val="2256"/>
        </w:trPr>
        <w:tc>
          <w:tcPr>
            <w:tcW w:w="10745" w:type="dxa"/>
            <w:gridSpan w:val="8"/>
            <w:shd w:val="clear" w:color="auto" w:fill="FFFFFF" w:themeFill="background1"/>
            <w:vAlign w:val="center"/>
          </w:tcPr>
          <w:p w:rsidRPr="000619A6" w:rsidR="00832595" w:rsidP="00620BFB" w:rsidRDefault="00620BFB" w14:paraId="210FB52B" w14:textId="198A005B">
            <w:pPr>
              <w:pStyle w:val="Default"/>
            </w:pPr>
            <w:r>
              <w:t>The People and Culture Sub-Committee is asked to approve the report for publication on the Trust's external website.</w:t>
            </w:r>
          </w:p>
        </w:tc>
      </w:tr>
    </w:tbl>
    <w:p w:rsidR="001D1CDA" w:rsidP="001D1CDA" w:rsidRDefault="001D1CDA" w14:paraId="034D6C34" w14:textId="77777777">
      <w:pPr>
        <w:pStyle w:val="Default"/>
        <w:ind w:left="-142" w:right="426"/>
        <w:rPr>
          <w:sz w:val="28"/>
          <w:szCs w:val="28"/>
        </w:rPr>
      </w:pPr>
    </w:p>
    <w:p w:rsidRPr="000619A6" w:rsidR="00DF22C4" w:rsidP="00A63182" w:rsidRDefault="00DF22C4" w14:paraId="110A9DE9" w14:textId="77777777">
      <w:pPr>
        <w:pStyle w:val="Heading1"/>
        <w:shd w:val="clear" w:color="auto" w:fill="DBE5F1" w:themeFill="accent1" w:themeFillTint="33"/>
        <w:ind w:left="0"/>
      </w:pPr>
      <w:r w:rsidRPr="000619A6">
        <w:t>Introduction / background</w:t>
      </w:r>
    </w:p>
    <w:p w:rsidR="007A5DD7" w:rsidP="007A5DD7" w:rsidRDefault="007A5DD7" w14:paraId="0F9D3C5A" w14:textId="2F9AEC58">
      <w:pPr>
        <w:pStyle w:val="Heading2"/>
        <w:ind w:hanging="858"/>
      </w:pPr>
      <w:r w:rsidRPr="00436D34">
        <w:t>The gender pay gap is the difference in the average hourly wage of all men and women across a workforce. If women do more of the less well</w:t>
      </w:r>
      <w:r w:rsidR="004F042F">
        <w:t>-</w:t>
      </w:r>
      <w:r w:rsidRPr="00436D34">
        <w:t>paid jobs within an organisation than men, the gender pay gap is usually bigger.</w:t>
      </w:r>
    </w:p>
    <w:p w:rsidR="007A5DD7" w:rsidP="007A5DD7" w:rsidRDefault="007A5DD7" w14:paraId="1E210564" w14:textId="77777777">
      <w:pPr>
        <w:pStyle w:val="Heading2"/>
        <w:ind w:hanging="858"/>
      </w:pPr>
      <w:r>
        <w:t>Since</w:t>
      </w:r>
      <w:r w:rsidRPr="00436D34">
        <w:t xml:space="preserve"> </w:t>
      </w:r>
      <w:r>
        <w:t>s</w:t>
      </w:r>
      <w:r w:rsidRPr="00436D34">
        <w:t xml:space="preserve">pring 2017, employers with 250 or more employees in England, Wales and Scotland </w:t>
      </w:r>
      <w:r>
        <w:t>have been</w:t>
      </w:r>
      <w:r w:rsidRPr="00436D34">
        <w:t xml:space="preserve"> legally required to report annually on the gender pay gap within their organisation both on their own website, and via a dedicated Governmental reporting portal.</w:t>
      </w:r>
    </w:p>
    <w:p w:rsidRPr="00436651" w:rsidR="00436651" w:rsidP="004F0264" w:rsidRDefault="007A5DD7" w14:paraId="15C81325" w14:textId="3CED542C">
      <w:pPr>
        <w:pStyle w:val="Heading2"/>
        <w:ind w:hanging="858"/>
      </w:pPr>
      <w:r>
        <w:t>This report is based on a snapshot of ordinary pay differences on 31 March 202</w:t>
      </w:r>
      <w:r w:rsidR="004F042F">
        <w:t>4</w:t>
      </w:r>
      <w:r>
        <w:t>, bonus payments made between 1 April 202</w:t>
      </w:r>
      <w:r w:rsidR="004F042F">
        <w:t>3</w:t>
      </w:r>
      <w:r>
        <w:t xml:space="preserve"> and 31 March 202</w:t>
      </w:r>
      <w:r w:rsidR="004F042F">
        <w:t>4</w:t>
      </w:r>
      <w:r>
        <w:t xml:space="preserve">, and a workforce profile of </w:t>
      </w:r>
      <w:bookmarkStart w:name="_Hlk160677021" w:id="0"/>
      <w:r w:rsidRPr="00B646DB" w:rsidR="00B10E7C">
        <w:t>7</w:t>
      </w:r>
      <w:r w:rsidRPr="00B646DB" w:rsidR="00B646DB">
        <w:t>3</w:t>
      </w:r>
      <w:r w:rsidRPr="00B646DB" w:rsidR="00B10E7C">
        <w:t>%</w:t>
      </w:r>
      <w:r w:rsidRPr="00B646DB">
        <w:t xml:space="preserve"> </w:t>
      </w:r>
      <w:r w:rsidRPr="00B646DB" w:rsidR="004F042F">
        <w:t xml:space="preserve">female </w:t>
      </w:r>
      <w:r w:rsidRPr="00B646DB">
        <w:t xml:space="preserve">and </w:t>
      </w:r>
      <w:r w:rsidRPr="00B646DB" w:rsidR="00B10E7C">
        <w:t>2</w:t>
      </w:r>
      <w:r w:rsidRPr="00B646DB" w:rsidR="00B646DB">
        <w:t>7</w:t>
      </w:r>
      <w:r w:rsidRPr="00B646DB" w:rsidR="00B10E7C">
        <w:t>%</w:t>
      </w:r>
      <w:r w:rsidRPr="00B646DB">
        <w:t xml:space="preserve"> male</w:t>
      </w:r>
      <w:bookmarkEnd w:id="0"/>
      <w:r>
        <w:t xml:space="preserve">. </w:t>
      </w:r>
    </w:p>
    <w:p w:rsidRPr="000619A6" w:rsidR="00DF22C4" w:rsidP="00A63182" w:rsidRDefault="00DF22C4" w14:paraId="478C9497" w14:textId="7772BE60">
      <w:pPr>
        <w:pStyle w:val="Heading1"/>
        <w:shd w:val="clear" w:color="auto" w:fill="DBE5F1" w:themeFill="accent1" w:themeFillTint="33"/>
        <w:ind w:left="0"/>
        <w:rPr>
          <w:szCs w:val="28"/>
        </w:rPr>
      </w:pPr>
      <w:r w:rsidRPr="000619A6">
        <w:rPr>
          <w:szCs w:val="28"/>
        </w:rPr>
        <w:t>Report</w:t>
      </w:r>
    </w:p>
    <w:p w:rsidRPr="003A6762" w:rsidR="004F042F" w:rsidP="004F042F" w:rsidRDefault="004F042F" w14:paraId="7013FC42" w14:textId="77777777">
      <w:pPr>
        <w:pStyle w:val="Heading2"/>
        <w:ind w:hanging="858"/>
        <w:rPr>
          <w:u w:val="single"/>
        </w:rPr>
      </w:pPr>
      <w:r>
        <w:rPr>
          <w:u w:val="single"/>
        </w:rPr>
        <w:t>M</w:t>
      </w:r>
      <w:r w:rsidRPr="003A6762">
        <w:rPr>
          <w:u w:val="single"/>
        </w:rPr>
        <w:t>ean gender pay gap</w:t>
      </w:r>
    </w:p>
    <w:p w:rsidR="004F042F" w:rsidP="004F042F" w:rsidRDefault="004F042F" w14:paraId="49C16DA2" w14:textId="3D486951">
      <w:pPr>
        <w:ind w:left="576"/>
        <w:rPr>
          <w:color w:val="auto"/>
        </w:rPr>
      </w:pPr>
      <w:r w:rsidRPr="00FF5CAE">
        <w:rPr>
          <w:color w:val="auto"/>
        </w:rPr>
        <w:t>The mean gender pay gap for all</w:t>
      </w:r>
      <w:r>
        <w:rPr>
          <w:color w:val="auto"/>
        </w:rPr>
        <w:t xml:space="preserve"> Trust staff has decreased from 11.00% to 10.31%. This has been driven by a </w:t>
      </w:r>
      <w:r w:rsidR="0078456E">
        <w:rPr>
          <w:color w:val="auto"/>
        </w:rPr>
        <w:t xml:space="preserve">slight </w:t>
      </w:r>
      <w:r>
        <w:rPr>
          <w:color w:val="auto"/>
        </w:rPr>
        <w:t xml:space="preserve">decrease in the mean gender pay gap for medical staff. </w:t>
      </w:r>
    </w:p>
    <w:p w:rsidR="004F042F" w:rsidP="004F042F" w:rsidRDefault="004F042F" w14:paraId="1C97AADB" w14:textId="45C07EB2">
      <w:pPr>
        <w:ind w:left="576"/>
        <w:rPr>
          <w:color w:val="auto"/>
        </w:rPr>
      </w:pPr>
      <w:r>
        <w:rPr>
          <w:color w:val="auto"/>
        </w:rPr>
        <w:t>The mean hourly rate for women is £20.44 and the mean hourly rate for men is £22.79.</w:t>
      </w:r>
    </w:p>
    <w:p w:rsidRPr="00FF5CAE" w:rsidR="0078456E" w:rsidP="004F042F" w:rsidRDefault="0078456E" w14:paraId="5DDDDB50" w14:textId="233361B5">
      <w:pPr>
        <w:ind w:left="576"/>
        <w:rPr>
          <w:color w:val="auto"/>
        </w:rPr>
      </w:pPr>
      <w:r w:rsidRPr="0078456E">
        <w:rPr>
          <w:noProof/>
        </w:rPr>
        <w:drawing>
          <wp:inline distT="0" distB="0" distL="0" distR="0" wp14:anchorId="053827D6" wp14:editId="565CF05E">
            <wp:extent cx="3557108" cy="1296000"/>
            <wp:effectExtent l="19050" t="19050" r="24765" b="19050"/>
            <wp:docPr id="414676760" name="Picture 1" descr="A close up of a pap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4676760" name="Picture 1" descr="A close up of a paper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557108" cy="1296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Ind w:w="576" w:type="dxa"/>
        <w:tblLook w:val="04A0" w:firstRow="1" w:lastRow="0" w:firstColumn="1" w:lastColumn="0" w:noHBand="0" w:noVBand="1"/>
      </w:tblPr>
      <w:tblGrid>
        <w:gridCol w:w="3672"/>
        <w:gridCol w:w="1134"/>
        <w:gridCol w:w="1134"/>
      </w:tblGrid>
      <w:tr w:rsidRPr="009121CD" w:rsidR="004F042F" w:rsidTr="00425574" w14:paraId="563A1B54" w14:textId="0D2F736F">
        <w:tc>
          <w:tcPr>
            <w:tcW w:w="3672" w:type="dxa"/>
          </w:tcPr>
          <w:p w:rsidRPr="009121CD" w:rsidR="004F042F" w:rsidP="00461689" w:rsidRDefault="004F042F" w14:paraId="26D58C8E" w14:textId="77777777">
            <w:pPr>
              <w:rPr>
                <w:color w:val="auto"/>
              </w:rPr>
            </w:pPr>
            <w:r w:rsidRPr="009121CD">
              <w:rPr>
                <w:color w:val="auto"/>
              </w:rPr>
              <w:t>Mean gender pay gap</w:t>
            </w:r>
            <w:r>
              <w:rPr>
                <w:color w:val="auto"/>
              </w:rPr>
              <w:t xml:space="preserve"> by </w:t>
            </w:r>
            <w:r w:rsidRPr="009121CD">
              <w:rPr>
                <w:color w:val="auto"/>
              </w:rPr>
              <w:t>year</w:t>
            </w:r>
          </w:p>
        </w:tc>
        <w:tc>
          <w:tcPr>
            <w:tcW w:w="1134" w:type="dxa"/>
          </w:tcPr>
          <w:p w:rsidRPr="009121CD" w:rsidR="004F042F" w:rsidP="00461689" w:rsidRDefault="004F042F" w14:paraId="1C6B2A15" w14:textId="77777777">
            <w:pPr>
              <w:rPr>
                <w:color w:val="auto"/>
              </w:rPr>
            </w:pPr>
            <w:r w:rsidRPr="009121CD">
              <w:rPr>
                <w:color w:val="auto"/>
              </w:rPr>
              <w:t>2023</w:t>
            </w:r>
          </w:p>
        </w:tc>
        <w:tc>
          <w:tcPr>
            <w:tcW w:w="1134" w:type="dxa"/>
          </w:tcPr>
          <w:p w:rsidRPr="009121CD" w:rsidR="004F042F" w:rsidP="00461689" w:rsidRDefault="004F042F" w14:paraId="706C1C6C" w14:textId="54A93013">
            <w:pPr>
              <w:rPr>
                <w:color w:val="auto"/>
              </w:rPr>
            </w:pPr>
            <w:r>
              <w:rPr>
                <w:color w:val="auto"/>
              </w:rPr>
              <w:t>2024</w:t>
            </w:r>
          </w:p>
        </w:tc>
      </w:tr>
      <w:tr w:rsidRPr="009121CD" w:rsidR="004F042F" w:rsidTr="00425574" w14:paraId="736ED2EB" w14:textId="7E8B56CA">
        <w:tc>
          <w:tcPr>
            <w:tcW w:w="3672" w:type="dxa"/>
          </w:tcPr>
          <w:p w:rsidRPr="009121CD" w:rsidR="004F042F" w:rsidP="00461689" w:rsidRDefault="004F042F" w14:paraId="0E374C19" w14:textId="77777777">
            <w:pPr>
              <w:rPr>
                <w:color w:val="auto"/>
              </w:rPr>
            </w:pPr>
            <w:r w:rsidRPr="009121CD">
              <w:rPr>
                <w:color w:val="auto"/>
              </w:rPr>
              <w:t>All Trust staff</w:t>
            </w:r>
          </w:p>
        </w:tc>
        <w:tc>
          <w:tcPr>
            <w:tcW w:w="1134" w:type="dxa"/>
          </w:tcPr>
          <w:p w:rsidRPr="004F042F" w:rsidR="004F042F" w:rsidP="00461689" w:rsidRDefault="004F042F" w14:paraId="0FA2CBBD" w14:textId="77777777">
            <w:pPr>
              <w:rPr>
                <w:color w:val="auto"/>
              </w:rPr>
            </w:pPr>
            <w:r w:rsidRPr="004F042F">
              <w:rPr>
                <w:color w:val="auto"/>
              </w:rPr>
              <w:t>11.00%</w:t>
            </w:r>
          </w:p>
        </w:tc>
        <w:tc>
          <w:tcPr>
            <w:tcW w:w="1134" w:type="dxa"/>
          </w:tcPr>
          <w:p w:rsidRPr="006226C3" w:rsidR="004F042F" w:rsidP="00461689" w:rsidRDefault="004F042F" w14:paraId="428D7174" w14:textId="2C17A5BA">
            <w:pPr>
              <w:rPr>
                <w:color w:val="FF0000"/>
              </w:rPr>
            </w:pPr>
            <w:r w:rsidRPr="004F042F">
              <w:rPr>
                <w:color w:val="92D050"/>
              </w:rPr>
              <w:t>10.31%</w:t>
            </w:r>
          </w:p>
        </w:tc>
      </w:tr>
      <w:tr w:rsidRPr="009121CD" w:rsidR="004F042F" w:rsidTr="00425574" w14:paraId="0D1ED4D3" w14:textId="47464289">
        <w:tc>
          <w:tcPr>
            <w:tcW w:w="3672" w:type="dxa"/>
          </w:tcPr>
          <w:p w:rsidRPr="009121CD" w:rsidR="004F042F" w:rsidP="00461689" w:rsidRDefault="004F042F" w14:paraId="7D9E8996" w14:textId="77777777">
            <w:pPr>
              <w:rPr>
                <w:color w:val="auto"/>
              </w:rPr>
            </w:pPr>
            <w:r w:rsidRPr="009121CD">
              <w:rPr>
                <w:color w:val="auto"/>
              </w:rPr>
              <w:t>Agenda for Change staff</w:t>
            </w:r>
          </w:p>
        </w:tc>
        <w:tc>
          <w:tcPr>
            <w:tcW w:w="1134" w:type="dxa"/>
          </w:tcPr>
          <w:p w:rsidRPr="004F042F" w:rsidR="004F042F" w:rsidP="00461689" w:rsidRDefault="004F042F" w14:paraId="2012D269" w14:textId="77777777">
            <w:pPr>
              <w:rPr>
                <w:color w:val="auto"/>
              </w:rPr>
            </w:pPr>
            <w:r w:rsidRPr="004F042F">
              <w:rPr>
                <w:color w:val="auto"/>
              </w:rPr>
              <w:t>2.57%</w:t>
            </w:r>
          </w:p>
        </w:tc>
        <w:tc>
          <w:tcPr>
            <w:tcW w:w="1134" w:type="dxa"/>
          </w:tcPr>
          <w:p w:rsidRPr="006226C3" w:rsidR="004F042F" w:rsidP="00461689" w:rsidRDefault="004F042F" w14:paraId="6D7361FA" w14:textId="76B32BB9">
            <w:pPr>
              <w:rPr>
                <w:color w:val="9BBB59" w:themeColor="accent3"/>
              </w:rPr>
            </w:pPr>
            <w:r w:rsidRPr="004F042F">
              <w:rPr>
                <w:color w:val="FF0000"/>
              </w:rPr>
              <w:t>4.11%</w:t>
            </w:r>
          </w:p>
        </w:tc>
      </w:tr>
      <w:tr w:rsidRPr="009121CD" w:rsidR="004F042F" w:rsidTr="00425574" w14:paraId="048A3575" w14:textId="7E829659">
        <w:tc>
          <w:tcPr>
            <w:tcW w:w="3672" w:type="dxa"/>
          </w:tcPr>
          <w:p w:rsidRPr="009121CD" w:rsidR="004F042F" w:rsidP="00461689" w:rsidRDefault="004F042F" w14:paraId="72D74B7C" w14:textId="77777777">
            <w:pPr>
              <w:rPr>
                <w:color w:val="auto"/>
              </w:rPr>
            </w:pPr>
            <w:r w:rsidRPr="009121CD">
              <w:rPr>
                <w:color w:val="auto"/>
              </w:rPr>
              <w:t>Medical staff</w:t>
            </w:r>
          </w:p>
        </w:tc>
        <w:tc>
          <w:tcPr>
            <w:tcW w:w="1134" w:type="dxa"/>
          </w:tcPr>
          <w:p w:rsidRPr="004F042F" w:rsidR="004F042F" w:rsidP="00461689" w:rsidRDefault="004F042F" w14:paraId="380DCD50" w14:textId="77777777">
            <w:pPr>
              <w:rPr>
                <w:color w:val="auto"/>
              </w:rPr>
            </w:pPr>
            <w:r w:rsidRPr="004F042F">
              <w:rPr>
                <w:color w:val="auto"/>
              </w:rPr>
              <w:t>10.57%</w:t>
            </w:r>
          </w:p>
        </w:tc>
        <w:tc>
          <w:tcPr>
            <w:tcW w:w="1134" w:type="dxa"/>
          </w:tcPr>
          <w:p w:rsidRPr="006226C3" w:rsidR="004F042F" w:rsidP="00461689" w:rsidRDefault="004F042F" w14:paraId="72CECF23" w14:textId="3F2857F0">
            <w:pPr>
              <w:rPr>
                <w:color w:val="FF0000"/>
              </w:rPr>
            </w:pPr>
            <w:r w:rsidRPr="004F042F">
              <w:rPr>
                <w:color w:val="92D050"/>
              </w:rPr>
              <w:t>9.36%</w:t>
            </w:r>
          </w:p>
        </w:tc>
      </w:tr>
    </w:tbl>
    <w:p w:rsidRPr="003A6762" w:rsidR="0078456E" w:rsidP="0078456E" w:rsidRDefault="0078456E" w14:paraId="0F0B2FDB" w14:textId="77777777">
      <w:pPr>
        <w:pStyle w:val="Heading2"/>
        <w:ind w:hanging="858"/>
        <w:rPr>
          <w:u w:val="single"/>
        </w:rPr>
      </w:pPr>
      <w:r w:rsidRPr="003A6762">
        <w:rPr>
          <w:u w:val="single"/>
        </w:rPr>
        <w:t>Median gender pay gap</w:t>
      </w:r>
    </w:p>
    <w:p w:rsidR="0078456E" w:rsidP="0078456E" w:rsidRDefault="0078456E" w14:paraId="3B378CA5" w14:textId="7976CE41">
      <w:pPr>
        <w:ind w:left="576"/>
        <w:rPr>
          <w:color w:val="auto"/>
        </w:rPr>
      </w:pPr>
      <w:r w:rsidRPr="008C0FF5">
        <w:rPr>
          <w:color w:val="auto"/>
        </w:rPr>
        <w:t xml:space="preserve">The median </w:t>
      </w:r>
      <w:r>
        <w:rPr>
          <w:color w:val="auto"/>
        </w:rPr>
        <w:t>gender pay gap for all Trust staff has decreased from 5.04% to 2.83%. This has been driven by a significant decrease in the median gender pay gap for medical staff.</w:t>
      </w:r>
    </w:p>
    <w:p w:rsidRPr="008C0FF5" w:rsidR="0078456E" w:rsidP="0078456E" w:rsidRDefault="0078456E" w14:paraId="5D1B7699" w14:textId="72818AA7">
      <w:pPr>
        <w:ind w:left="576"/>
        <w:rPr>
          <w:color w:val="auto"/>
        </w:rPr>
      </w:pPr>
      <w:r>
        <w:rPr>
          <w:color w:val="auto"/>
        </w:rPr>
        <w:t>The median hourly rate for women is £18.84 and the median hourly rate for men is £19.39</w:t>
      </w:r>
      <w:r w:rsidR="00EA12F5">
        <w:rPr>
          <w:color w:val="auto"/>
        </w:rPr>
        <w:t>.</w:t>
      </w:r>
    </w:p>
    <w:p w:rsidR="0078456E" w:rsidP="0078456E" w:rsidRDefault="004349AC" w14:paraId="01A1B190" w14:textId="1276B600">
      <w:pPr>
        <w:ind w:left="576"/>
      </w:pPr>
      <w:r w:rsidRPr="004349AC">
        <w:rPr>
          <w:noProof/>
        </w:rPr>
        <w:drawing>
          <wp:inline distT="0" distB="0" distL="0" distR="0" wp14:anchorId="6F30DFA2" wp14:editId="09D800CA">
            <wp:extent cx="3582519" cy="1296000"/>
            <wp:effectExtent l="19050" t="19050" r="18415" b="19050"/>
            <wp:docPr id="1696195136" name="Picture 1" descr="A screenshot of a graph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6195136" name="Picture 1" descr="A screenshot of a graph&#10;&#10;Description automatically generated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582519" cy="1296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  <w:r w:rsidR="0078456E">
        <w:t xml:space="preserve">  </w:t>
      </w:r>
    </w:p>
    <w:tbl>
      <w:tblPr>
        <w:tblStyle w:val="TableGrid"/>
        <w:tblW w:w="0" w:type="auto"/>
        <w:tblInd w:w="576" w:type="dxa"/>
        <w:tblLook w:val="04A0" w:firstRow="1" w:lastRow="0" w:firstColumn="1" w:lastColumn="0" w:noHBand="0" w:noVBand="1"/>
      </w:tblPr>
      <w:tblGrid>
        <w:gridCol w:w="3672"/>
        <w:gridCol w:w="1134"/>
        <w:gridCol w:w="1134"/>
      </w:tblGrid>
      <w:tr w:rsidRPr="009121CD" w:rsidR="0078456E" w:rsidTr="00DA65FA" w14:paraId="35DC55C2" w14:textId="72478C08">
        <w:tc>
          <w:tcPr>
            <w:tcW w:w="3672" w:type="dxa"/>
          </w:tcPr>
          <w:p w:rsidRPr="009121CD" w:rsidR="0078456E" w:rsidP="00461689" w:rsidRDefault="0078456E" w14:paraId="33259CF5" w14:textId="77777777">
            <w:pPr>
              <w:rPr>
                <w:color w:val="auto"/>
              </w:rPr>
            </w:pPr>
            <w:r w:rsidRPr="009121CD">
              <w:rPr>
                <w:color w:val="auto"/>
              </w:rPr>
              <w:t>Me</w:t>
            </w:r>
            <w:r>
              <w:rPr>
                <w:color w:val="auto"/>
              </w:rPr>
              <w:t>dian</w:t>
            </w:r>
            <w:r w:rsidRPr="009121CD">
              <w:rPr>
                <w:color w:val="auto"/>
              </w:rPr>
              <w:t xml:space="preserve"> gender pay gap</w:t>
            </w:r>
            <w:r>
              <w:rPr>
                <w:color w:val="auto"/>
              </w:rPr>
              <w:t xml:space="preserve"> by </w:t>
            </w:r>
            <w:r w:rsidRPr="009121CD">
              <w:rPr>
                <w:color w:val="auto"/>
              </w:rPr>
              <w:t>year</w:t>
            </w:r>
          </w:p>
        </w:tc>
        <w:tc>
          <w:tcPr>
            <w:tcW w:w="1134" w:type="dxa"/>
          </w:tcPr>
          <w:p w:rsidRPr="009121CD" w:rsidR="0078456E" w:rsidP="00461689" w:rsidRDefault="0078456E" w14:paraId="25E0A310" w14:textId="77777777">
            <w:pPr>
              <w:rPr>
                <w:color w:val="auto"/>
              </w:rPr>
            </w:pPr>
            <w:r w:rsidRPr="009121CD">
              <w:rPr>
                <w:color w:val="auto"/>
              </w:rPr>
              <w:t>2023</w:t>
            </w:r>
          </w:p>
        </w:tc>
        <w:tc>
          <w:tcPr>
            <w:tcW w:w="1134" w:type="dxa"/>
          </w:tcPr>
          <w:p w:rsidRPr="009121CD" w:rsidR="0078456E" w:rsidP="00461689" w:rsidRDefault="0078456E" w14:paraId="3DD3FD5A" w14:textId="4EB10D68">
            <w:pPr>
              <w:rPr>
                <w:color w:val="auto"/>
              </w:rPr>
            </w:pPr>
            <w:r>
              <w:rPr>
                <w:color w:val="auto"/>
              </w:rPr>
              <w:t>2024</w:t>
            </w:r>
          </w:p>
        </w:tc>
      </w:tr>
      <w:tr w:rsidRPr="009121CD" w:rsidR="0078456E" w:rsidTr="00DA65FA" w14:paraId="3F9D0B0D" w14:textId="08AB35A6">
        <w:tc>
          <w:tcPr>
            <w:tcW w:w="3672" w:type="dxa"/>
          </w:tcPr>
          <w:p w:rsidRPr="009121CD" w:rsidR="0078456E" w:rsidP="00461689" w:rsidRDefault="0078456E" w14:paraId="60D2CF1D" w14:textId="77777777">
            <w:pPr>
              <w:rPr>
                <w:color w:val="auto"/>
              </w:rPr>
            </w:pPr>
            <w:r w:rsidRPr="009121CD">
              <w:rPr>
                <w:color w:val="auto"/>
              </w:rPr>
              <w:t>All Trust staff</w:t>
            </w:r>
          </w:p>
        </w:tc>
        <w:tc>
          <w:tcPr>
            <w:tcW w:w="1134" w:type="dxa"/>
          </w:tcPr>
          <w:p w:rsidRPr="0078456E" w:rsidR="0078456E" w:rsidP="00461689" w:rsidRDefault="0078456E" w14:paraId="17F57BDA" w14:textId="77777777">
            <w:pPr>
              <w:rPr>
                <w:color w:val="auto"/>
              </w:rPr>
            </w:pPr>
            <w:r w:rsidRPr="0078456E">
              <w:rPr>
                <w:color w:val="auto"/>
              </w:rPr>
              <w:t>5.04%</w:t>
            </w:r>
          </w:p>
        </w:tc>
        <w:tc>
          <w:tcPr>
            <w:tcW w:w="1134" w:type="dxa"/>
          </w:tcPr>
          <w:p w:rsidRPr="006226C3" w:rsidR="0078456E" w:rsidP="00461689" w:rsidRDefault="0078456E" w14:paraId="2B35CD84" w14:textId="11ADA3C1">
            <w:pPr>
              <w:rPr>
                <w:color w:val="FF0000"/>
              </w:rPr>
            </w:pPr>
            <w:r w:rsidRPr="0078456E">
              <w:rPr>
                <w:color w:val="92D050"/>
              </w:rPr>
              <w:t>2.83%</w:t>
            </w:r>
          </w:p>
        </w:tc>
      </w:tr>
      <w:tr w:rsidRPr="009121CD" w:rsidR="0078456E" w:rsidTr="00DA65FA" w14:paraId="038F3A35" w14:textId="4A19FADF">
        <w:tc>
          <w:tcPr>
            <w:tcW w:w="3672" w:type="dxa"/>
          </w:tcPr>
          <w:p w:rsidRPr="009121CD" w:rsidR="0078456E" w:rsidP="00461689" w:rsidRDefault="0078456E" w14:paraId="06BDB5B0" w14:textId="77777777">
            <w:pPr>
              <w:rPr>
                <w:color w:val="auto"/>
              </w:rPr>
            </w:pPr>
            <w:r w:rsidRPr="009121CD">
              <w:rPr>
                <w:color w:val="auto"/>
              </w:rPr>
              <w:t>Agenda for Change staff</w:t>
            </w:r>
          </w:p>
        </w:tc>
        <w:tc>
          <w:tcPr>
            <w:tcW w:w="1134" w:type="dxa"/>
          </w:tcPr>
          <w:p w:rsidRPr="0078456E" w:rsidR="0078456E" w:rsidP="00461689" w:rsidRDefault="0078456E" w14:paraId="2841E8DD" w14:textId="77777777">
            <w:pPr>
              <w:rPr>
                <w:color w:val="auto"/>
              </w:rPr>
            </w:pPr>
            <w:r w:rsidRPr="0078456E">
              <w:rPr>
                <w:color w:val="auto"/>
              </w:rPr>
              <w:t>0.00%</w:t>
            </w:r>
          </w:p>
        </w:tc>
        <w:tc>
          <w:tcPr>
            <w:tcW w:w="1134" w:type="dxa"/>
          </w:tcPr>
          <w:p w:rsidRPr="006226C3" w:rsidR="0078456E" w:rsidP="00461689" w:rsidRDefault="0078456E" w14:paraId="61BA2682" w14:textId="64D5BDD2">
            <w:pPr>
              <w:rPr>
                <w:color w:val="9BBB59" w:themeColor="accent3"/>
              </w:rPr>
            </w:pPr>
            <w:r w:rsidRPr="00C706D6">
              <w:rPr>
                <w:color w:val="92D050"/>
              </w:rPr>
              <w:t>-1.14%</w:t>
            </w:r>
          </w:p>
        </w:tc>
      </w:tr>
      <w:tr w:rsidRPr="009121CD" w:rsidR="0078456E" w:rsidTr="00DA65FA" w14:paraId="337212AC" w14:textId="3D643FD7">
        <w:tc>
          <w:tcPr>
            <w:tcW w:w="3672" w:type="dxa"/>
          </w:tcPr>
          <w:p w:rsidRPr="009121CD" w:rsidR="0078456E" w:rsidP="00461689" w:rsidRDefault="0078456E" w14:paraId="28B8C784" w14:textId="77777777">
            <w:pPr>
              <w:rPr>
                <w:color w:val="auto"/>
              </w:rPr>
            </w:pPr>
            <w:r w:rsidRPr="009121CD">
              <w:rPr>
                <w:color w:val="auto"/>
              </w:rPr>
              <w:t>Medical staff</w:t>
            </w:r>
          </w:p>
        </w:tc>
        <w:tc>
          <w:tcPr>
            <w:tcW w:w="1134" w:type="dxa"/>
          </w:tcPr>
          <w:p w:rsidRPr="0078456E" w:rsidR="0078456E" w:rsidP="00461689" w:rsidRDefault="0078456E" w14:paraId="27E5BC35" w14:textId="77777777">
            <w:pPr>
              <w:rPr>
                <w:color w:val="auto"/>
              </w:rPr>
            </w:pPr>
            <w:r w:rsidRPr="0078456E">
              <w:rPr>
                <w:color w:val="auto"/>
              </w:rPr>
              <w:t>14.25%</w:t>
            </w:r>
          </w:p>
        </w:tc>
        <w:tc>
          <w:tcPr>
            <w:tcW w:w="1134" w:type="dxa"/>
          </w:tcPr>
          <w:p w:rsidRPr="006226C3" w:rsidR="0078456E" w:rsidP="00461689" w:rsidRDefault="0078456E" w14:paraId="49F1E330" w14:textId="0F9C3AA4">
            <w:pPr>
              <w:rPr>
                <w:color w:val="FF0000"/>
              </w:rPr>
            </w:pPr>
            <w:r w:rsidRPr="0078456E">
              <w:rPr>
                <w:color w:val="92D050"/>
              </w:rPr>
              <w:t>8.32%</w:t>
            </w:r>
          </w:p>
        </w:tc>
      </w:tr>
    </w:tbl>
    <w:p w:rsidRPr="000E7AD7" w:rsidR="00C706D6" w:rsidP="00C706D6" w:rsidRDefault="00C706D6" w14:paraId="773CCF30" w14:textId="77777777">
      <w:pPr>
        <w:pStyle w:val="Heading2"/>
        <w:ind w:hanging="858"/>
        <w:rPr>
          <w:u w:val="single"/>
        </w:rPr>
      </w:pPr>
      <w:r w:rsidRPr="000E7AD7">
        <w:rPr>
          <w:u w:val="single"/>
        </w:rPr>
        <w:t>Mean and median gender pay gap trends</w:t>
      </w:r>
    </w:p>
    <w:p w:rsidR="00C706D6" w:rsidP="00C706D6" w:rsidRDefault="00C706D6" w14:paraId="72E55BB8" w14:textId="48D15E5F">
      <w:pPr>
        <w:ind w:left="576"/>
        <w:rPr>
          <w:color w:val="auto"/>
        </w:rPr>
      </w:pPr>
      <w:r w:rsidRPr="000E7AD7">
        <w:rPr>
          <w:color w:val="auto"/>
        </w:rPr>
        <w:t xml:space="preserve">Both the mean and median gender pay gaps have decreased </w:t>
      </w:r>
      <w:r>
        <w:rPr>
          <w:color w:val="auto"/>
        </w:rPr>
        <w:t>since 2020</w:t>
      </w:r>
      <w:r w:rsidRPr="000E7AD7">
        <w:rPr>
          <w:color w:val="auto"/>
        </w:rPr>
        <w:t>.</w:t>
      </w:r>
      <w:r w:rsidR="00F82D72">
        <w:rPr>
          <w:color w:val="auto"/>
        </w:rPr>
        <w:t xml:space="preserve"> The median pay gap, which is more accurate as it is less affected by outliers, has decreased significantly from 7.04% to 2.83%.</w:t>
      </w:r>
    </w:p>
    <w:p w:rsidR="00D85DAD" w:rsidP="00C706D6" w:rsidRDefault="00C706D6" w14:paraId="18E8C3BD" w14:textId="12F4C6F0">
      <w:pPr>
        <w:pStyle w:val="Default"/>
      </w:pPr>
      <w:r w:rsidRPr="004565B2">
        <w:rPr>
          <w:noProof/>
        </w:rPr>
        <w:drawing>
          <wp:inline distT="0" distB="0" distL="0" distR="0" wp14:anchorId="53809E6C" wp14:editId="45D67810">
            <wp:extent cx="4841265" cy="2808000"/>
            <wp:effectExtent l="0" t="0" r="16510" b="11430"/>
            <wp:docPr id="5" name="Chart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Pr="003A6762" w:rsidR="002B0E46" w:rsidP="002B0E46" w:rsidRDefault="002B0E46" w14:paraId="78720EEE" w14:textId="77777777">
      <w:pPr>
        <w:pStyle w:val="Heading2"/>
        <w:ind w:hanging="858"/>
        <w:rPr>
          <w:u w:val="single"/>
        </w:rPr>
      </w:pPr>
      <w:r>
        <w:rPr>
          <w:u w:val="single"/>
        </w:rPr>
        <w:t>Mean b</w:t>
      </w:r>
      <w:r w:rsidRPr="003A6762">
        <w:rPr>
          <w:u w:val="single"/>
        </w:rPr>
        <w:t>onus gender pay gap</w:t>
      </w:r>
    </w:p>
    <w:p w:rsidR="002B0E46" w:rsidP="002B0E46" w:rsidRDefault="002B0E46" w14:paraId="4AB3C768" w14:textId="77777777">
      <w:pPr>
        <w:ind w:left="576"/>
        <w:rPr>
          <w:color w:val="auto"/>
        </w:rPr>
      </w:pPr>
      <w:r w:rsidRPr="00590916">
        <w:rPr>
          <w:color w:val="auto"/>
        </w:rPr>
        <w:t>The onl</w:t>
      </w:r>
      <w:r>
        <w:rPr>
          <w:color w:val="auto"/>
        </w:rPr>
        <w:t xml:space="preserve">y bonuses paid to Trust staff are the Clinical Excellence Awards, which are awarded equally across eligible consultants in the medical staff group. </w:t>
      </w:r>
    </w:p>
    <w:p w:rsidR="002B0E46" w:rsidP="002B0E46" w:rsidRDefault="002B0E46" w14:paraId="6DF5BFDD" w14:textId="107331C3">
      <w:pPr>
        <w:ind w:left="576"/>
        <w:rPr>
          <w:color w:val="auto"/>
        </w:rPr>
      </w:pPr>
      <w:r w:rsidRPr="003102D4">
        <w:rPr>
          <w:color w:val="auto"/>
        </w:rPr>
        <w:t>1</w:t>
      </w:r>
      <w:r w:rsidRPr="003102D4" w:rsidR="003102D4">
        <w:rPr>
          <w:color w:val="auto"/>
        </w:rPr>
        <w:t>24</w:t>
      </w:r>
      <w:r w:rsidRPr="003102D4">
        <w:rPr>
          <w:color w:val="auto"/>
        </w:rPr>
        <w:t xml:space="preserve"> consultants received Clinical Excellence Awards: 5</w:t>
      </w:r>
      <w:r w:rsidRPr="003102D4" w:rsidR="00B646DB">
        <w:rPr>
          <w:color w:val="auto"/>
        </w:rPr>
        <w:t>4</w:t>
      </w:r>
      <w:r w:rsidRPr="003102D4">
        <w:rPr>
          <w:color w:val="auto"/>
        </w:rPr>
        <w:t xml:space="preserve"> women (44%) and 7</w:t>
      </w:r>
      <w:r w:rsidRPr="003102D4" w:rsidR="00B646DB">
        <w:rPr>
          <w:color w:val="auto"/>
        </w:rPr>
        <w:t>0</w:t>
      </w:r>
      <w:r w:rsidRPr="003102D4">
        <w:rPr>
          <w:color w:val="auto"/>
        </w:rPr>
        <w:t xml:space="preserve"> men (56%), which is almost exactly the gender profile of all consultants: 4</w:t>
      </w:r>
      <w:r w:rsidRPr="003102D4" w:rsidR="003102D4">
        <w:rPr>
          <w:color w:val="auto"/>
        </w:rPr>
        <w:t>3</w:t>
      </w:r>
      <w:r w:rsidRPr="003102D4">
        <w:rPr>
          <w:color w:val="auto"/>
        </w:rPr>
        <w:t>% women and 5</w:t>
      </w:r>
      <w:r w:rsidRPr="003102D4" w:rsidR="003102D4">
        <w:rPr>
          <w:color w:val="auto"/>
        </w:rPr>
        <w:t>7</w:t>
      </w:r>
      <w:r w:rsidRPr="003102D4">
        <w:rPr>
          <w:color w:val="auto"/>
        </w:rPr>
        <w:t>% men.</w:t>
      </w:r>
    </w:p>
    <w:p w:rsidR="002B0E46" w:rsidP="002B0E46" w:rsidRDefault="002B0E46" w14:paraId="07CE6E62" w14:textId="28B309E7">
      <w:pPr>
        <w:ind w:left="576"/>
        <w:rPr>
          <w:color w:val="auto"/>
        </w:rPr>
      </w:pPr>
      <w:r>
        <w:rPr>
          <w:color w:val="auto"/>
        </w:rPr>
        <w:t xml:space="preserve">The mean </w:t>
      </w:r>
      <w:r w:rsidRPr="008C0FF5">
        <w:rPr>
          <w:color w:val="auto"/>
        </w:rPr>
        <w:t xml:space="preserve">bonus gender pay gap </w:t>
      </w:r>
      <w:r>
        <w:rPr>
          <w:color w:val="auto"/>
        </w:rPr>
        <w:t>has increased slightly, from 36.13% to 37.50%.</w:t>
      </w:r>
    </w:p>
    <w:p w:rsidR="002B0E46" w:rsidP="002B0E46" w:rsidRDefault="002B0E46" w14:paraId="156D6B10" w14:textId="01500FF0">
      <w:pPr>
        <w:ind w:left="576"/>
        <w:rPr>
          <w:color w:val="auto"/>
        </w:rPr>
      </w:pPr>
      <w:r w:rsidRPr="003102D4">
        <w:rPr>
          <w:color w:val="auto"/>
        </w:rPr>
        <w:t>The mean bonus gender pay gap is high because this equates to 1.0</w:t>
      </w:r>
      <w:r w:rsidRPr="003102D4" w:rsidR="003102D4">
        <w:rPr>
          <w:color w:val="auto"/>
        </w:rPr>
        <w:t>4</w:t>
      </w:r>
      <w:r w:rsidRPr="003102D4">
        <w:rPr>
          <w:color w:val="auto"/>
        </w:rPr>
        <w:t>% of all women and 3.</w:t>
      </w:r>
      <w:r w:rsidRPr="003102D4" w:rsidR="003102D4">
        <w:rPr>
          <w:color w:val="auto"/>
        </w:rPr>
        <w:t>59</w:t>
      </w:r>
      <w:r w:rsidRPr="003102D4">
        <w:rPr>
          <w:color w:val="auto"/>
        </w:rPr>
        <w:t>% of all men across the Trust receiving bonuses in the given timeframe.</w:t>
      </w:r>
    </w:p>
    <w:p w:rsidR="002B0E46" w:rsidP="002B0E46" w:rsidRDefault="00106218" w14:paraId="21B106E7" w14:textId="2688154B">
      <w:pPr>
        <w:ind w:left="576"/>
        <w:rPr>
          <w:color w:val="auto"/>
        </w:rPr>
      </w:pPr>
      <w:r w:rsidRPr="00106218">
        <w:rPr>
          <w:noProof/>
          <w:color w:val="auto"/>
        </w:rPr>
        <w:drawing>
          <wp:inline distT="0" distB="0" distL="0" distR="0" wp14:anchorId="4DA5AC19" wp14:editId="0A50CA9E">
            <wp:extent cx="3561705" cy="1296000"/>
            <wp:effectExtent l="19050" t="19050" r="20320" b="19050"/>
            <wp:docPr id="299439463" name="Picture 1" descr="A screen shot of a ca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9439463" name="Picture 1" descr="A screen shot of a card&#10;&#10;Description automatically generated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561705" cy="1296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Ind w:w="576" w:type="dxa"/>
        <w:tblLook w:val="04A0" w:firstRow="1" w:lastRow="0" w:firstColumn="1" w:lastColumn="0" w:noHBand="0" w:noVBand="1"/>
      </w:tblPr>
      <w:tblGrid>
        <w:gridCol w:w="3672"/>
        <w:gridCol w:w="1134"/>
        <w:gridCol w:w="1134"/>
      </w:tblGrid>
      <w:tr w:rsidRPr="009121CD" w:rsidR="002B0E46" w:rsidTr="006D2107" w14:paraId="0078D612" w14:textId="4CAE0DA2">
        <w:tc>
          <w:tcPr>
            <w:tcW w:w="3672" w:type="dxa"/>
          </w:tcPr>
          <w:p w:rsidRPr="009121CD" w:rsidR="002B0E46" w:rsidP="00461689" w:rsidRDefault="002B0E46" w14:paraId="1F628757" w14:textId="77777777">
            <w:pPr>
              <w:rPr>
                <w:color w:val="auto"/>
              </w:rPr>
            </w:pPr>
            <w:r>
              <w:rPr>
                <w:color w:val="auto"/>
              </w:rPr>
              <w:t xml:space="preserve">Mean bonus </w:t>
            </w:r>
            <w:r w:rsidRPr="009121CD">
              <w:rPr>
                <w:color w:val="auto"/>
              </w:rPr>
              <w:t>pay gap</w:t>
            </w:r>
            <w:r>
              <w:rPr>
                <w:color w:val="auto"/>
              </w:rPr>
              <w:t xml:space="preserve"> by </w:t>
            </w:r>
            <w:r w:rsidRPr="009121CD">
              <w:rPr>
                <w:color w:val="auto"/>
              </w:rPr>
              <w:t>year</w:t>
            </w:r>
          </w:p>
        </w:tc>
        <w:tc>
          <w:tcPr>
            <w:tcW w:w="1134" w:type="dxa"/>
          </w:tcPr>
          <w:p w:rsidRPr="009121CD" w:rsidR="002B0E46" w:rsidP="00461689" w:rsidRDefault="002B0E46" w14:paraId="60BAFC95" w14:textId="77777777">
            <w:pPr>
              <w:rPr>
                <w:color w:val="auto"/>
              </w:rPr>
            </w:pPr>
            <w:r w:rsidRPr="009121CD">
              <w:rPr>
                <w:color w:val="auto"/>
              </w:rPr>
              <w:t>2023</w:t>
            </w:r>
          </w:p>
        </w:tc>
        <w:tc>
          <w:tcPr>
            <w:tcW w:w="1134" w:type="dxa"/>
          </w:tcPr>
          <w:p w:rsidRPr="009121CD" w:rsidR="002B0E46" w:rsidP="00461689" w:rsidRDefault="002B0E46" w14:paraId="4C4DDB6A" w14:textId="15D89A59">
            <w:pPr>
              <w:rPr>
                <w:color w:val="auto"/>
              </w:rPr>
            </w:pPr>
            <w:r>
              <w:rPr>
                <w:color w:val="auto"/>
              </w:rPr>
              <w:t>2024</w:t>
            </w:r>
          </w:p>
        </w:tc>
      </w:tr>
      <w:tr w:rsidRPr="009121CD" w:rsidR="002B0E46" w:rsidTr="006D2107" w14:paraId="480A31C1" w14:textId="61E749FF">
        <w:tc>
          <w:tcPr>
            <w:tcW w:w="3672" w:type="dxa"/>
          </w:tcPr>
          <w:p w:rsidRPr="009121CD" w:rsidR="002B0E46" w:rsidP="00461689" w:rsidRDefault="002B0E46" w14:paraId="36B92045" w14:textId="77777777">
            <w:pPr>
              <w:rPr>
                <w:color w:val="auto"/>
              </w:rPr>
            </w:pPr>
            <w:r>
              <w:rPr>
                <w:color w:val="auto"/>
              </w:rPr>
              <w:t>Mean</w:t>
            </w:r>
          </w:p>
        </w:tc>
        <w:tc>
          <w:tcPr>
            <w:tcW w:w="1134" w:type="dxa"/>
          </w:tcPr>
          <w:p w:rsidRPr="009121CD" w:rsidR="002B0E46" w:rsidP="00461689" w:rsidRDefault="002B0E46" w14:paraId="660424F1" w14:textId="77777777">
            <w:pPr>
              <w:rPr>
                <w:color w:val="auto"/>
              </w:rPr>
            </w:pPr>
            <w:r w:rsidRPr="002B0E46">
              <w:rPr>
                <w:color w:val="auto"/>
              </w:rPr>
              <w:t>36.13%</w:t>
            </w:r>
          </w:p>
        </w:tc>
        <w:tc>
          <w:tcPr>
            <w:tcW w:w="1134" w:type="dxa"/>
          </w:tcPr>
          <w:p w:rsidRPr="006226C3" w:rsidR="002B0E46" w:rsidP="00461689" w:rsidRDefault="002B0E46" w14:paraId="010EA956" w14:textId="289DDA6F">
            <w:pPr>
              <w:rPr>
                <w:color w:val="FF0000"/>
              </w:rPr>
            </w:pPr>
            <w:r>
              <w:rPr>
                <w:color w:val="FF0000"/>
              </w:rPr>
              <w:t>37.50%</w:t>
            </w:r>
          </w:p>
        </w:tc>
      </w:tr>
    </w:tbl>
    <w:p w:rsidRPr="00E375F2" w:rsidR="002B0E46" w:rsidP="002B0E46" w:rsidRDefault="002B0E46" w14:paraId="4A238AC9" w14:textId="77777777">
      <w:pPr>
        <w:pStyle w:val="Heading2"/>
        <w:ind w:hanging="858"/>
        <w:rPr>
          <w:u w:val="single"/>
        </w:rPr>
      </w:pPr>
      <w:r>
        <w:rPr>
          <w:u w:val="single"/>
        </w:rPr>
        <w:t>Median bonus gender pay gap</w:t>
      </w:r>
    </w:p>
    <w:p w:rsidR="002B0E46" w:rsidP="002B0E46" w:rsidRDefault="002B0E46" w14:paraId="50901A69" w14:textId="77777777">
      <w:pPr>
        <w:ind w:left="576"/>
        <w:rPr>
          <w:color w:val="auto"/>
        </w:rPr>
      </w:pPr>
      <w:r>
        <w:rPr>
          <w:color w:val="auto"/>
        </w:rPr>
        <w:t xml:space="preserve">As the Clinical Excellence Awards are awarded equally across all eligible consultants, the median bonus gender pay gap remains 0.00%. </w:t>
      </w:r>
    </w:p>
    <w:p w:rsidR="002B0E46" w:rsidP="002B0E46" w:rsidRDefault="00106218" w14:paraId="4351FC5F" w14:textId="6E502B08">
      <w:pPr>
        <w:ind w:left="576"/>
        <w:rPr>
          <w:color w:val="auto"/>
        </w:rPr>
      </w:pPr>
      <w:r w:rsidRPr="00106218">
        <w:rPr>
          <w:noProof/>
          <w:color w:val="auto"/>
        </w:rPr>
        <w:drawing>
          <wp:inline distT="0" distB="0" distL="0" distR="0" wp14:anchorId="40AC8247" wp14:editId="148281F1">
            <wp:extent cx="3596401" cy="1296000"/>
            <wp:effectExtent l="19050" t="19050" r="23495" b="19050"/>
            <wp:docPr id="1712336575" name="Picture 1" descr="A screen 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12336575" name="Picture 1" descr="A screen shot of a computer&#10;&#10;Description automatically generated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596401" cy="1296000"/>
                    </a:xfrm>
                    <a:prstGeom prst="rect">
                      <a:avLst/>
                    </a:prstGeom>
                    <a:ln>
                      <a:solidFill>
                        <a:schemeClr val="bg1">
                          <a:lumMod val="75000"/>
                        </a:schemeClr>
                      </a:solidFill>
                    </a:ln>
                  </pic:spPr>
                </pic:pic>
              </a:graphicData>
            </a:graphic>
          </wp:inline>
        </w:drawing>
      </w:r>
    </w:p>
    <w:tbl>
      <w:tblPr>
        <w:tblStyle w:val="TableGrid"/>
        <w:tblW w:w="0" w:type="auto"/>
        <w:tblInd w:w="576" w:type="dxa"/>
        <w:tblLook w:val="04A0" w:firstRow="1" w:lastRow="0" w:firstColumn="1" w:lastColumn="0" w:noHBand="0" w:noVBand="1"/>
      </w:tblPr>
      <w:tblGrid>
        <w:gridCol w:w="3672"/>
        <w:gridCol w:w="1134"/>
        <w:gridCol w:w="1134"/>
      </w:tblGrid>
      <w:tr w:rsidRPr="009121CD" w:rsidR="00106218" w:rsidTr="00EF6089" w14:paraId="31A0D13D" w14:textId="22ACC360">
        <w:tc>
          <w:tcPr>
            <w:tcW w:w="3672" w:type="dxa"/>
          </w:tcPr>
          <w:p w:rsidRPr="009121CD" w:rsidR="00106218" w:rsidP="00461689" w:rsidRDefault="00106218" w14:paraId="3B4B9444" w14:textId="77777777">
            <w:pPr>
              <w:rPr>
                <w:color w:val="auto"/>
              </w:rPr>
            </w:pPr>
            <w:r>
              <w:rPr>
                <w:color w:val="auto"/>
              </w:rPr>
              <w:t xml:space="preserve">Median bonus </w:t>
            </w:r>
            <w:r w:rsidRPr="009121CD">
              <w:rPr>
                <w:color w:val="auto"/>
              </w:rPr>
              <w:t>pay gap</w:t>
            </w:r>
            <w:r>
              <w:rPr>
                <w:color w:val="auto"/>
              </w:rPr>
              <w:t xml:space="preserve"> by </w:t>
            </w:r>
            <w:r w:rsidRPr="009121CD">
              <w:rPr>
                <w:color w:val="auto"/>
              </w:rPr>
              <w:t>year</w:t>
            </w:r>
          </w:p>
        </w:tc>
        <w:tc>
          <w:tcPr>
            <w:tcW w:w="1134" w:type="dxa"/>
          </w:tcPr>
          <w:p w:rsidRPr="009121CD" w:rsidR="00106218" w:rsidP="00461689" w:rsidRDefault="00106218" w14:paraId="2283B418" w14:textId="77777777">
            <w:pPr>
              <w:rPr>
                <w:color w:val="auto"/>
              </w:rPr>
            </w:pPr>
            <w:r w:rsidRPr="009121CD">
              <w:rPr>
                <w:color w:val="auto"/>
              </w:rPr>
              <w:t>2023</w:t>
            </w:r>
          </w:p>
        </w:tc>
        <w:tc>
          <w:tcPr>
            <w:tcW w:w="1134" w:type="dxa"/>
          </w:tcPr>
          <w:p w:rsidRPr="009121CD" w:rsidR="00106218" w:rsidP="00461689" w:rsidRDefault="00106218" w14:paraId="58D007A6" w14:textId="122FCC41">
            <w:pPr>
              <w:rPr>
                <w:color w:val="auto"/>
              </w:rPr>
            </w:pPr>
            <w:r>
              <w:rPr>
                <w:color w:val="auto"/>
              </w:rPr>
              <w:t>2024</w:t>
            </w:r>
          </w:p>
        </w:tc>
      </w:tr>
      <w:tr w:rsidRPr="009121CD" w:rsidR="00106218" w:rsidTr="00EF6089" w14:paraId="05BB52B7" w14:textId="3FC259F9">
        <w:tc>
          <w:tcPr>
            <w:tcW w:w="3672" w:type="dxa"/>
          </w:tcPr>
          <w:p w:rsidRPr="00106218" w:rsidR="00106218" w:rsidP="00461689" w:rsidRDefault="00106218" w14:paraId="0187E6CF" w14:textId="77777777">
            <w:pPr>
              <w:rPr>
                <w:color w:val="auto"/>
              </w:rPr>
            </w:pPr>
            <w:r w:rsidRPr="00106218">
              <w:rPr>
                <w:color w:val="auto"/>
              </w:rPr>
              <w:t>Median</w:t>
            </w:r>
          </w:p>
        </w:tc>
        <w:tc>
          <w:tcPr>
            <w:tcW w:w="1134" w:type="dxa"/>
          </w:tcPr>
          <w:p w:rsidRPr="00106218" w:rsidR="00106218" w:rsidP="00461689" w:rsidRDefault="00106218" w14:paraId="17A3E600" w14:textId="77777777">
            <w:pPr>
              <w:rPr>
                <w:color w:val="auto"/>
              </w:rPr>
            </w:pPr>
            <w:r w:rsidRPr="00106218">
              <w:rPr>
                <w:color w:val="auto"/>
              </w:rPr>
              <w:t>0.00%</w:t>
            </w:r>
          </w:p>
        </w:tc>
        <w:tc>
          <w:tcPr>
            <w:tcW w:w="1134" w:type="dxa"/>
          </w:tcPr>
          <w:p w:rsidRPr="006226C3" w:rsidR="00106218" w:rsidP="00461689" w:rsidRDefault="00106218" w14:paraId="1E028A2A" w14:textId="7DAE6DB7">
            <w:pPr>
              <w:rPr>
                <w:color w:val="9BBB59" w:themeColor="accent3"/>
              </w:rPr>
            </w:pPr>
            <w:r>
              <w:rPr>
                <w:color w:val="9BBB59" w:themeColor="accent3"/>
              </w:rPr>
              <w:t>0.00%</w:t>
            </w:r>
          </w:p>
        </w:tc>
      </w:tr>
    </w:tbl>
    <w:p w:rsidRPr="0021299B" w:rsidR="003D0D1A" w:rsidP="003D0D1A" w:rsidRDefault="003D0D1A" w14:paraId="61BE4B5F" w14:textId="77777777">
      <w:pPr>
        <w:pStyle w:val="Heading2"/>
        <w:ind w:hanging="858"/>
        <w:rPr>
          <w:u w:val="single"/>
        </w:rPr>
      </w:pPr>
      <w:r w:rsidRPr="00AA71E1">
        <w:rPr>
          <w:rFonts w:eastAsiaTheme="minorHAnsi" w:cstheme="minorBidi"/>
          <w:bCs w:val="0"/>
          <w:iCs w:val="0"/>
          <w:szCs w:val="24"/>
          <w:u w:val="single"/>
        </w:rPr>
        <w:t>Ge</w:t>
      </w:r>
      <w:r w:rsidRPr="0021299B">
        <w:rPr>
          <w:u w:val="single"/>
        </w:rPr>
        <w:t>nder distribution by pay quartiles</w:t>
      </w:r>
    </w:p>
    <w:p w:rsidR="003D0D1A" w:rsidP="003D0D1A" w:rsidRDefault="003D0D1A" w14:paraId="5C5E5919" w14:textId="77777777">
      <w:pPr>
        <w:ind w:left="576"/>
        <w:rPr>
          <w:color w:val="auto"/>
        </w:rPr>
      </w:pPr>
      <w:bookmarkStart w:name="_Hlk160706525" w:id="1"/>
      <w:r w:rsidRPr="0021299B">
        <w:rPr>
          <w:color w:val="auto"/>
        </w:rPr>
        <w:t xml:space="preserve">Quartiles are calculated by ranking the hourly pay rates for each </w:t>
      </w:r>
      <w:r>
        <w:rPr>
          <w:color w:val="auto"/>
        </w:rPr>
        <w:t>member of staff</w:t>
      </w:r>
      <w:r w:rsidRPr="0021299B">
        <w:rPr>
          <w:color w:val="auto"/>
        </w:rPr>
        <w:t xml:space="preserve"> from lowest to highest, before splitting the ranking into four equal-sized groups and calculating the percentage of</w:t>
      </w:r>
      <w:r>
        <w:rPr>
          <w:color w:val="auto"/>
        </w:rPr>
        <w:t xml:space="preserve"> men and women</w:t>
      </w:r>
      <w:r w:rsidRPr="0021299B">
        <w:rPr>
          <w:color w:val="auto"/>
        </w:rPr>
        <w:t xml:space="preserve"> in each group.</w:t>
      </w:r>
    </w:p>
    <w:p w:rsidR="003D0D1A" w:rsidP="003D0D1A" w:rsidRDefault="003D0D1A" w14:paraId="2A8CE8E7" w14:textId="77777777">
      <w:pPr>
        <w:ind w:left="576"/>
        <w:rPr>
          <w:color w:val="auto"/>
        </w:rPr>
      </w:pPr>
      <w:r w:rsidRPr="0021299B">
        <w:rPr>
          <w:color w:val="auto"/>
        </w:rPr>
        <w:t>The upper quartile (</w:t>
      </w:r>
      <w:r>
        <w:rPr>
          <w:color w:val="auto"/>
        </w:rPr>
        <w:t>Q4</w:t>
      </w:r>
      <w:r w:rsidRPr="0021299B">
        <w:rPr>
          <w:color w:val="auto"/>
        </w:rPr>
        <w:t>) includes the highest earners, and the lower quartile (</w:t>
      </w:r>
      <w:r>
        <w:rPr>
          <w:color w:val="auto"/>
        </w:rPr>
        <w:t>Q1</w:t>
      </w:r>
      <w:r w:rsidRPr="0021299B">
        <w:rPr>
          <w:color w:val="auto"/>
        </w:rPr>
        <w:t xml:space="preserve">) </w:t>
      </w:r>
      <w:r>
        <w:rPr>
          <w:color w:val="auto"/>
        </w:rPr>
        <w:t xml:space="preserve">includes </w:t>
      </w:r>
      <w:r w:rsidRPr="0021299B">
        <w:rPr>
          <w:color w:val="auto"/>
        </w:rPr>
        <w:t>the lowest earners.</w:t>
      </w:r>
    </w:p>
    <w:p w:rsidR="003D0D1A" w:rsidP="003D0D1A" w:rsidRDefault="003D0D1A" w14:paraId="7ACFB111" w14:textId="08A801A5">
      <w:pPr>
        <w:ind w:left="576"/>
        <w:rPr>
          <w:color w:val="auto"/>
        </w:rPr>
      </w:pPr>
      <w:r>
        <w:rPr>
          <w:color w:val="auto"/>
        </w:rPr>
        <w:t xml:space="preserve">Based on the Trust's overall workforce gender profile of </w:t>
      </w:r>
      <w:r w:rsidRPr="00B646DB">
        <w:rPr>
          <w:color w:val="auto"/>
        </w:rPr>
        <w:t>7</w:t>
      </w:r>
      <w:r w:rsidRPr="00B646DB" w:rsidR="00B646DB">
        <w:rPr>
          <w:color w:val="auto"/>
        </w:rPr>
        <w:t>3</w:t>
      </w:r>
      <w:r w:rsidRPr="00B646DB">
        <w:rPr>
          <w:color w:val="auto"/>
        </w:rPr>
        <w:t>% female and 2</w:t>
      </w:r>
      <w:r w:rsidRPr="00B646DB" w:rsidR="00B646DB">
        <w:rPr>
          <w:color w:val="auto"/>
        </w:rPr>
        <w:t>7</w:t>
      </w:r>
      <w:r w:rsidRPr="00B646DB">
        <w:rPr>
          <w:color w:val="auto"/>
        </w:rPr>
        <w:t>% male</w:t>
      </w:r>
      <w:r>
        <w:rPr>
          <w:color w:val="auto"/>
        </w:rPr>
        <w:t>, women are over-represented in Q1 and Q3, slightly under-represented in Q2, and more noticeably under-represented in Q4.</w:t>
      </w:r>
      <w:bookmarkEnd w:id="1"/>
    </w:p>
    <w:p w:rsidR="003D0D1A" w:rsidP="003D0D1A" w:rsidRDefault="003D0D1A" w14:paraId="0CC8E080" w14:textId="29CA416A">
      <w:pPr>
        <w:ind w:left="576"/>
        <w:rPr>
          <w:color w:val="auto"/>
        </w:rPr>
      </w:pPr>
      <w:r w:rsidRPr="004565B2">
        <w:rPr>
          <w:rFonts w:cs="Arial"/>
          <w:noProof/>
        </w:rPr>
        <w:drawing>
          <wp:inline distT="0" distB="0" distL="0" distR="0" wp14:anchorId="4F3C553A" wp14:editId="204A1909">
            <wp:extent cx="5040775" cy="2864485"/>
            <wp:effectExtent l="0" t="0" r="7620" b="12065"/>
            <wp:docPr id="4" name="Chart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3D0D1A" w:rsidP="003D0D1A" w:rsidRDefault="003D0D1A" w14:paraId="704ABE5C" w14:textId="77777777">
      <w:pPr>
        <w:pStyle w:val="Heading2"/>
        <w:ind w:hanging="858"/>
        <w:rPr>
          <w:rFonts w:eastAsiaTheme="minorHAnsi" w:cstheme="minorBidi"/>
          <w:bCs w:val="0"/>
          <w:iCs w:val="0"/>
          <w:szCs w:val="24"/>
          <w:u w:val="single"/>
        </w:rPr>
      </w:pPr>
      <w:r>
        <w:rPr>
          <w:rFonts w:eastAsiaTheme="minorHAnsi" w:cstheme="minorBidi"/>
          <w:bCs w:val="0"/>
          <w:iCs w:val="0"/>
          <w:szCs w:val="24"/>
          <w:u w:val="single"/>
        </w:rPr>
        <w:t>Actions taken over the past 12 months</w:t>
      </w:r>
    </w:p>
    <w:p w:rsidR="003D0D1A" w:rsidP="003D0D1A" w:rsidRDefault="003D0D1A" w14:paraId="7E75B40C" w14:textId="65B3398A">
      <w:pPr>
        <w:pStyle w:val="ListParagraph"/>
        <w:numPr>
          <w:ilvl w:val="0"/>
          <w:numId w:val="10"/>
        </w:numPr>
        <w:rPr>
          <w:color w:val="auto"/>
        </w:rPr>
      </w:pPr>
      <w:r w:rsidRPr="00AA71E1">
        <w:rPr>
          <w:color w:val="auto"/>
        </w:rPr>
        <w:t xml:space="preserve">The Women's Staff Network </w:t>
      </w:r>
      <w:r w:rsidR="006C1008">
        <w:rPr>
          <w:color w:val="auto"/>
        </w:rPr>
        <w:t xml:space="preserve">grew its mailing list from </w:t>
      </w:r>
      <w:r>
        <w:rPr>
          <w:color w:val="auto"/>
        </w:rPr>
        <w:t>253 members and allies</w:t>
      </w:r>
      <w:r w:rsidR="006C1008">
        <w:rPr>
          <w:color w:val="auto"/>
        </w:rPr>
        <w:t xml:space="preserve"> to </w:t>
      </w:r>
      <w:r w:rsidRPr="00797ED6" w:rsidR="006C1008">
        <w:rPr>
          <w:color w:val="auto"/>
        </w:rPr>
        <w:t>279 members and allies</w:t>
      </w:r>
      <w:r w:rsidRPr="00797ED6" w:rsidR="00A76472">
        <w:rPr>
          <w:color w:val="auto"/>
        </w:rPr>
        <w:t xml:space="preserve"> as of 31 December 2024</w:t>
      </w:r>
      <w:r w:rsidRPr="00797ED6">
        <w:rPr>
          <w:color w:val="auto"/>
        </w:rPr>
        <w:t>.</w:t>
      </w:r>
    </w:p>
    <w:p w:rsidR="00221410" w:rsidP="003D0D1A" w:rsidRDefault="00221410" w14:paraId="3162C57C" w14:textId="2817FDCC">
      <w:pPr>
        <w:pStyle w:val="ListParagraph"/>
        <w:numPr>
          <w:ilvl w:val="0"/>
          <w:numId w:val="10"/>
        </w:numPr>
        <w:rPr>
          <w:color w:val="auto"/>
        </w:rPr>
      </w:pPr>
      <w:r>
        <w:rPr>
          <w:color w:val="auto"/>
        </w:rPr>
        <w:t>In February 2024, the Equality, Diversity and Inclusion team launched an Equality, Diversity and Inclusion Champions Network, with 28 Champions as of 31 December 2024.</w:t>
      </w:r>
    </w:p>
    <w:p w:rsidR="006C1008" w:rsidP="003D0D1A" w:rsidRDefault="006C1008" w14:paraId="12A72253" w14:textId="7BC57A27">
      <w:pPr>
        <w:pStyle w:val="ListParagraph"/>
        <w:numPr>
          <w:ilvl w:val="0"/>
          <w:numId w:val="10"/>
        </w:numPr>
        <w:rPr>
          <w:color w:val="auto"/>
        </w:rPr>
      </w:pPr>
      <w:r>
        <w:rPr>
          <w:color w:val="auto"/>
        </w:rPr>
        <w:t>The Trust held its annual face to face International Women's Day event at Portland House on 7 March 2024, with 30 colleagues attending.</w:t>
      </w:r>
    </w:p>
    <w:p w:rsidR="006C1008" w:rsidP="003D0D1A" w:rsidRDefault="006C1008" w14:paraId="4DCA8F9B" w14:textId="237EAC32">
      <w:pPr>
        <w:pStyle w:val="ListParagraph"/>
        <w:numPr>
          <w:ilvl w:val="0"/>
          <w:numId w:val="10"/>
        </w:numPr>
        <w:rPr>
          <w:color w:val="auto"/>
        </w:rPr>
      </w:pPr>
      <w:r>
        <w:rPr>
          <w:color w:val="auto"/>
        </w:rPr>
        <w:t>On 16 September 2024, the Trust rolled out the Bright Sky app, aimed at supporting survivors of domestic abuse, and anyone worried about a friend, family member or colleague, onto Trust-issued mobile phones.</w:t>
      </w:r>
    </w:p>
    <w:p w:rsidR="006C1008" w:rsidP="003D0D1A" w:rsidRDefault="00A76472" w14:paraId="39EF60E4" w14:textId="10A2758D">
      <w:pPr>
        <w:pStyle w:val="ListParagraph"/>
        <w:numPr>
          <w:ilvl w:val="0"/>
          <w:numId w:val="10"/>
        </w:numPr>
        <w:rPr>
          <w:color w:val="auto"/>
        </w:rPr>
      </w:pPr>
      <w:r>
        <w:rPr>
          <w:color w:val="auto"/>
        </w:rPr>
        <w:t>On 20 November 2024, t</w:t>
      </w:r>
      <w:r w:rsidR="003D0D1A">
        <w:rPr>
          <w:color w:val="auto"/>
        </w:rPr>
        <w:t xml:space="preserve">he </w:t>
      </w:r>
      <w:r w:rsidR="006C1008">
        <w:rPr>
          <w:color w:val="auto"/>
        </w:rPr>
        <w:t>Equality, Diversity and Inclusion team launched Understanding Sexual Misconduct in the Workplace e-learning</w:t>
      </w:r>
      <w:r>
        <w:rPr>
          <w:color w:val="auto"/>
        </w:rPr>
        <w:t xml:space="preserve">. </w:t>
      </w:r>
      <w:r w:rsidRPr="00797ED6">
        <w:rPr>
          <w:color w:val="auto"/>
        </w:rPr>
        <w:t>70 colleagues had taken the training as of 31 December 2024.</w:t>
      </w:r>
    </w:p>
    <w:p w:rsidR="00221410" w:rsidP="00221410" w:rsidRDefault="003D0D1A" w14:paraId="4D0CBEC3" w14:textId="2A19868D">
      <w:pPr>
        <w:pStyle w:val="ListParagraph"/>
        <w:numPr>
          <w:ilvl w:val="0"/>
          <w:numId w:val="10"/>
        </w:numPr>
        <w:rPr>
          <w:color w:val="auto"/>
        </w:rPr>
      </w:pPr>
      <w:r w:rsidRPr="00DE5779">
        <w:rPr>
          <w:color w:val="auto"/>
        </w:rPr>
        <w:t>The Health and Wellbeing team</w:t>
      </w:r>
      <w:r w:rsidR="00A76472">
        <w:rPr>
          <w:color w:val="auto"/>
        </w:rPr>
        <w:t xml:space="preserve">'s </w:t>
      </w:r>
      <w:r w:rsidRPr="00DE5779">
        <w:rPr>
          <w:color w:val="auto"/>
        </w:rPr>
        <w:t xml:space="preserve">volunteer menopause ambassadors for the Trust </w:t>
      </w:r>
      <w:r w:rsidR="00A76472">
        <w:rPr>
          <w:color w:val="auto"/>
        </w:rPr>
        <w:t>held six</w:t>
      </w:r>
      <w:r w:rsidRPr="00DE5779">
        <w:rPr>
          <w:color w:val="auto"/>
        </w:rPr>
        <w:t xml:space="preserve"> Trust Menopause Cafés</w:t>
      </w:r>
      <w:r w:rsidR="00A76472">
        <w:rPr>
          <w:color w:val="auto"/>
        </w:rPr>
        <w:t>, and the Women's Staff Network held a menopause drop-in for its allies</w:t>
      </w:r>
      <w:r w:rsidRPr="00DE5779">
        <w:rPr>
          <w:color w:val="auto"/>
        </w:rPr>
        <w:t>.</w:t>
      </w:r>
    </w:p>
    <w:p w:rsidRPr="00DE5779" w:rsidR="00221410" w:rsidP="00221410" w:rsidRDefault="00221410" w14:paraId="4FC4570C" w14:textId="02B9D895">
      <w:pPr>
        <w:pStyle w:val="Heading2"/>
        <w:ind w:hanging="858"/>
        <w:rPr>
          <w:u w:val="single"/>
        </w:rPr>
      </w:pPr>
      <w:r w:rsidRPr="00DE5779">
        <w:rPr>
          <w:u w:val="single"/>
        </w:rPr>
        <w:t>Gender pay gap action plan 202</w:t>
      </w:r>
      <w:r>
        <w:rPr>
          <w:u w:val="single"/>
        </w:rPr>
        <w:t>5</w:t>
      </w:r>
    </w:p>
    <w:p w:rsidR="00221410" w:rsidP="00221410" w:rsidRDefault="00221410" w14:paraId="3A4C362F" w14:textId="425425E7">
      <w:pPr>
        <w:ind w:left="576"/>
        <w:rPr>
          <w:color w:val="auto"/>
        </w:rPr>
      </w:pPr>
      <w:r>
        <w:rPr>
          <w:color w:val="auto"/>
        </w:rPr>
        <w:t>The a</w:t>
      </w:r>
      <w:r w:rsidRPr="00DE5779">
        <w:rPr>
          <w:color w:val="auto"/>
        </w:rPr>
        <w:t xml:space="preserve">ctions planned are part of the Trust's Equality, Diversity and Inclusion </w:t>
      </w:r>
      <w:r>
        <w:rPr>
          <w:color w:val="auto"/>
        </w:rPr>
        <w:t xml:space="preserve">Improvement </w:t>
      </w:r>
      <w:r w:rsidRPr="00DE5779">
        <w:rPr>
          <w:color w:val="auto"/>
        </w:rPr>
        <w:t>Plan 2023-25</w:t>
      </w:r>
      <w:r>
        <w:rPr>
          <w:color w:val="auto"/>
        </w:rPr>
        <w:t>, and in response to the Worker Protection Act 2023</w:t>
      </w:r>
      <w:r w:rsidRPr="00DE5779">
        <w:rPr>
          <w:color w:val="auto"/>
        </w:rPr>
        <w:t xml:space="preserve">. The table </w:t>
      </w:r>
      <w:r w:rsidR="00BE5FA7">
        <w:rPr>
          <w:color w:val="auto"/>
        </w:rPr>
        <w:t>on the following page</w:t>
      </w:r>
      <w:r w:rsidRPr="00DE5779">
        <w:rPr>
          <w:color w:val="auto"/>
        </w:rPr>
        <w:t xml:space="preserve"> sets out each action alongside its responsible lead.</w:t>
      </w:r>
    </w:p>
    <w:p w:rsidR="00BE5FA7" w:rsidP="00221410" w:rsidRDefault="00BE5FA7" w14:paraId="572ED83B" w14:textId="77777777">
      <w:pPr>
        <w:ind w:left="576"/>
        <w:rPr>
          <w:color w:val="auto"/>
        </w:rPr>
      </w:pPr>
    </w:p>
    <w:p w:rsidR="00BE5FA7" w:rsidP="00221410" w:rsidRDefault="00BE5FA7" w14:paraId="5E0D969D" w14:textId="77777777">
      <w:pPr>
        <w:ind w:left="576"/>
        <w:rPr>
          <w:color w:val="auto"/>
        </w:rPr>
      </w:pPr>
    </w:p>
    <w:tbl>
      <w:tblPr>
        <w:tblStyle w:val="TableGrid"/>
        <w:tblW w:w="0" w:type="auto"/>
        <w:tblInd w:w="562" w:type="dxa"/>
        <w:tblLook w:val="04A0" w:firstRow="1" w:lastRow="0" w:firstColumn="1" w:lastColumn="0" w:noHBand="0" w:noVBand="1"/>
      </w:tblPr>
      <w:tblGrid>
        <w:gridCol w:w="4536"/>
        <w:gridCol w:w="4957"/>
      </w:tblGrid>
      <w:tr w:rsidRPr="009A07FB" w:rsidR="00221410" w:rsidTr="00461689" w14:paraId="24323BFC" w14:textId="77777777">
        <w:tc>
          <w:tcPr>
            <w:tcW w:w="4536" w:type="dxa"/>
          </w:tcPr>
          <w:p w:rsidRPr="009A07FB" w:rsidR="00221410" w:rsidP="00461689" w:rsidRDefault="00221410" w14:paraId="12AA28FE" w14:textId="77777777">
            <w:pPr>
              <w:rPr>
                <w:color w:val="auto"/>
              </w:rPr>
            </w:pPr>
            <w:r w:rsidRPr="009A07FB">
              <w:rPr>
                <w:color w:val="auto"/>
              </w:rPr>
              <w:t>Action</w:t>
            </w:r>
          </w:p>
        </w:tc>
        <w:tc>
          <w:tcPr>
            <w:tcW w:w="4957" w:type="dxa"/>
          </w:tcPr>
          <w:p w:rsidRPr="009A07FB" w:rsidR="00221410" w:rsidP="00461689" w:rsidRDefault="00221410" w14:paraId="24F34887" w14:textId="77777777">
            <w:pPr>
              <w:rPr>
                <w:color w:val="auto"/>
              </w:rPr>
            </w:pPr>
            <w:r w:rsidRPr="009A07FB">
              <w:rPr>
                <w:color w:val="auto"/>
              </w:rPr>
              <w:t>Responsible lead</w:t>
            </w:r>
          </w:p>
        </w:tc>
      </w:tr>
      <w:tr w:rsidRPr="001F1E17" w:rsidR="00221410" w:rsidTr="00461689" w14:paraId="696B3994" w14:textId="77777777">
        <w:tc>
          <w:tcPr>
            <w:tcW w:w="4536" w:type="dxa"/>
          </w:tcPr>
          <w:p w:rsidRPr="001F1E17" w:rsidR="00221410" w:rsidP="00461689" w:rsidRDefault="00221410" w14:paraId="3633FD54" w14:textId="59F6431C">
            <w:pPr>
              <w:rPr>
                <w:color w:val="auto"/>
              </w:rPr>
            </w:pPr>
            <w:r>
              <w:rPr>
                <w:color w:val="auto"/>
              </w:rPr>
              <w:t>Embed</w:t>
            </w:r>
            <w:r w:rsidRPr="001F1E17">
              <w:rPr>
                <w:color w:val="auto"/>
              </w:rPr>
              <w:t xml:space="preserve"> Trust-wide reciprocal mentoring programme</w:t>
            </w:r>
            <w:r>
              <w:rPr>
                <w:color w:val="auto"/>
              </w:rPr>
              <w:t xml:space="preserve"> following September 2024 launch</w:t>
            </w:r>
          </w:p>
        </w:tc>
        <w:tc>
          <w:tcPr>
            <w:tcW w:w="4957" w:type="dxa"/>
          </w:tcPr>
          <w:p w:rsidRPr="001F1E17" w:rsidR="00221410" w:rsidP="00461689" w:rsidRDefault="00221410" w14:paraId="038A3DA3" w14:textId="77777777">
            <w:pPr>
              <w:rPr>
                <w:color w:val="auto"/>
              </w:rPr>
            </w:pPr>
            <w:r w:rsidRPr="001F1E17">
              <w:rPr>
                <w:color w:val="auto"/>
              </w:rPr>
              <w:t>Workforce Equality, Diversity and Inclusion Lead</w:t>
            </w:r>
          </w:p>
        </w:tc>
      </w:tr>
      <w:tr w:rsidRPr="001F1E17" w:rsidR="00221410" w:rsidTr="00461689" w14:paraId="7AA39876" w14:textId="77777777">
        <w:tc>
          <w:tcPr>
            <w:tcW w:w="4536" w:type="dxa"/>
          </w:tcPr>
          <w:p w:rsidRPr="001F1E17" w:rsidR="00221410" w:rsidP="00461689" w:rsidRDefault="00221410" w14:paraId="518CD8C7" w14:textId="13DD9744">
            <w:pPr>
              <w:rPr>
                <w:color w:val="auto"/>
              </w:rPr>
            </w:pPr>
            <w:r>
              <w:rPr>
                <w:color w:val="auto"/>
              </w:rPr>
              <w:t xml:space="preserve">Grow </w:t>
            </w:r>
            <w:r w:rsidRPr="001F1E17">
              <w:rPr>
                <w:color w:val="auto"/>
              </w:rPr>
              <w:t xml:space="preserve">EDI Champions Network </w:t>
            </w:r>
            <w:r>
              <w:rPr>
                <w:color w:val="auto"/>
              </w:rPr>
              <w:t>following February 2024 launch</w:t>
            </w:r>
          </w:p>
        </w:tc>
        <w:tc>
          <w:tcPr>
            <w:tcW w:w="4957" w:type="dxa"/>
          </w:tcPr>
          <w:p w:rsidRPr="001F1E17" w:rsidR="00221410" w:rsidP="00461689" w:rsidRDefault="00221410" w14:paraId="2365275B" w14:textId="77777777">
            <w:pPr>
              <w:rPr>
                <w:color w:val="auto"/>
              </w:rPr>
            </w:pPr>
            <w:r w:rsidRPr="001F1E17">
              <w:rPr>
                <w:color w:val="auto"/>
              </w:rPr>
              <w:t>Workforce Equality, Diversity and Inclusion Project Manager</w:t>
            </w:r>
          </w:p>
        </w:tc>
      </w:tr>
      <w:tr w:rsidRPr="001F1E17" w:rsidR="00BE5FA7" w:rsidTr="00461689" w14:paraId="74A53961" w14:textId="77777777">
        <w:tc>
          <w:tcPr>
            <w:tcW w:w="4536" w:type="dxa"/>
          </w:tcPr>
          <w:p w:rsidR="00BE5FA7" w:rsidP="00461689" w:rsidRDefault="00BE5FA7" w14:paraId="1FFA5602" w14:textId="3319CD4A">
            <w:pPr>
              <w:rPr>
                <w:color w:val="auto"/>
              </w:rPr>
            </w:pPr>
            <w:r>
              <w:rPr>
                <w:color w:val="auto"/>
              </w:rPr>
              <w:t>Expand Inclusive Recruitment programme through launch of Interview Panel training</w:t>
            </w:r>
          </w:p>
        </w:tc>
        <w:tc>
          <w:tcPr>
            <w:tcW w:w="4957" w:type="dxa"/>
          </w:tcPr>
          <w:p w:rsidRPr="001F1E17" w:rsidR="00BE5FA7" w:rsidP="00461689" w:rsidRDefault="00BE5FA7" w14:paraId="61C24385" w14:textId="1CD3E9E0">
            <w:pPr>
              <w:rPr>
                <w:color w:val="auto"/>
              </w:rPr>
            </w:pPr>
            <w:r>
              <w:rPr>
                <w:color w:val="auto"/>
              </w:rPr>
              <w:t>Workforce Equality, Diversity and Inclusion Officer</w:t>
            </w:r>
          </w:p>
        </w:tc>
      </w:tr>
      <w:tr w:rsidRPr="001F1E17" w:rsidR="00221410" w:rsidTr="00461689" w14:paraId="19B4A966" w14:textId="77777777">
        <w:tc>
          <w:tcPr>
            <w:tcW w:w="4536" w:type="dxa"/>
          </w:tcPr>
          <w:p w:rsidRPr="001F1E17" w:rsidR="00221410" w:rsidP="00461689" w:rsidRDefault="00221410" w14:paraId="711CCEDD" w14:textId="77777777">
            <w:pPr>
              <w:rPr>
                <w:color w:val="auto"/>
              </w:rPr>
            </w:pPr>
            <w:r>
              <w:rPr>
                <w:color w:val="auto"/>
              </w:rPr>
              <w:t>Support development of new talent management plan</w:t>
            </w:r>
          </w:p>
        </w:tc>
        <w:tc>
          <w:tcPr>
            <w:tcW w:w="4957" w:type="dxa"/>
          </w:tcPr>
          <w:p w:rsidRPr="001F1E17" w:rsidR="00221410" w:rsidP="00461689" w:rsidRDefault="00BE5FA7" w14:paraId="7938F8FB" w14:textId="41874589">
            <w:pPr>
              <w:rPr>
                <w:color w:val="auto"/>
              </w:rPr>
            </w:pPr>
            <w:r>
              <w:rPr>
                <w:color w:val="auto"/>
              </w:rPr>
              <w:t>Workforce Equality, Diversity and Inclusion Officer</w:t>
            </w:r>
          </w:p>
        </w:tc>
      </w:tr>
      <w:tr w:rsidRPr="001F1E17" w:rsidR="00221410" w:rsidTr="00461689" w14:paraId="079767FC" w14:textId="77777777">
        <w:tc>
          <w:tcPr>
            <w:tcW w:w="4536" w:type="dxa"/>
          </w:tcPr>
          <w:p w:rsidRPr="001F1E17" w:rsidR="00221410" w:rsidP="00461689" w:rsidRDefault="00221410" w14:paraId="42D37D67" w14:textId="77777777">
            <w:pPr>
              <w:rPr>
                <w:color w:val="auto"/>
              </w:rPr>
            </w:pPr>
            <w:r w:rsidRPr="001F1E17">
              <w:rPr>
                <w:color w:val="auto"/>
              </w:rPr>
              <w:t>Request quarterly update on health and wellbeing initiatives for marginalised staff</w:t>
            </w:r>
          </w:p>
        </w:tc>
        <w:tc>
          <w:tcPr>
            <w:tcW w:w="4957" w:type="dxa"/>
          </w:tcPr>
          <w:p w:rsidRPr="001F1E17" w:rsidR="00221410" w:rsidP="00461689" w:rsidRDefault="00221410" w14:paraId="467EBFF8" w14:textId="77777777">
            <w:pPr>
              <w:rPr>
                <w:color w:val="auto"/>
              </w:rPr>
            </w:pPr>
            <w:r w:rsidRPr="001F1E17">
              <w:rPr>
                <w:color w:val="auto"/>
              </w:rPr>
              <w:t>Workforce Equality, Diversity and Inclusion Lead</w:t>
            </w:r>
          </w:p>
        </w:tc>
      </w:tr>
      <w:tr w:rsidRPr="001F1E17" w:rsidR="00221410" w:rsidTr="00461689" w14:paraId="2F276D08" w14:textId="77777777">
        <w:tc>
          <w:tcPr>
            <w:tcW w:w="4536" w:type="dxa"/>
          </w:tcPr>
          <w:p w:rsidRPr="001F1E17" w:rsidR="00221410" w:rsidP="00461689" w:rsidRDefault="00BE5FA7" w14:paraId="567CEEAF" w14:textId="6C272E58">
            <w:pPr>
              <w:rPr>
                <w:color w:val="auto"/>
              </w:rPr>
            </w:pPr>
            <w:r>
              <w:rPr>
                <w:color w:val="auto"/>
              </w:rPr>
              <w:t xml:space="preserve">Launch sexual misconduct reporting tool on Ulysses, including anonymous reporting function </w:t>
            </w:r>
          </w:p>
        </w:tc>
        <w:tc>
          <w:tcPr>
            <w:tcW w:w="4957" w:type="dxa"/>
          </w:tcPr>
          <w:p w:rsidRPr="001F1E17" w:rsidR="00221410" w:rsidP="00461689" w:rsidRDefault="00BE5FA7" w14:paraId="578547FC" w14:textId="58A37188">
            <w:pPr>
              <w:rPr>
                <w:color w:val="auto"/>
              </w:rPr>
            </w:pPr>
            <w:r w:rsidRPr="001F1E17">
              <w:rPr>
                <w:color w:val="auto"/>
              </w:rPr>
              <w:t>Workforce Equality, Diversity and Inclusion Lead</w:t>
            </w:r>
          </w:p>
        </w:tc>
      </w:tr>
      <w:tr w:rsidRPr="001F1E17" w:rsidR="00BE5FA7" w:rsidTr="00461689" w14:paraId="21EFFB43" w14:textId="77777777">
        <w:tc>
          <w:tcPr>
            <w:tcW w:w="4536" w:type="dxa"/>
          </w:tcPr>
          <w:p w:rsidR="00BE5FA7" w:rsidP="00461689" w:rsidRDefault="00BE5FA7" w14:paraId="1BBB45D6" w14:textId="4E27FCFE">
            <w:pPr>
              <w:rPr>
                <w:color w:val="auto"/>
              </w:rPr>
            </w:pPr>
            <w:r>
              <w:rPr>
                <w:color w:val="auto"/>
              </w:rPr>
              <w:t>Align Trust workforce policies to NHS England's Sexual Misconduct Policy Framework</w:t>
            </w:r>
          </w:p>
        </w:tc>
        <w:tc>
          <w:tcPr>
            <w:tcW w:w="4957" w:type="dxa"/>
          </w:tcPr>
          <w:p w:rsidRPr="001F1E17" w:rsidR="00BE5FA7" w:rsidP="00461689" w:rsidRDefault="00BE5FA7" w14:paraId="7A72D205" w14:textId="1147647F">
            <w:pPr>
              <w:rPr>
                <w:color w:val="auto"/>
              </w:rPr>
            </w:pPr>
            <w:r w:rsidRPr="001F1E17">
              <w:rPr>
                <w:color w:val="auto"/>
              </w:rPr>
              <w:t>Workforce Equality, Diversity and Inclusion Lead</w:t>
            </w:r>
          </w:p>
        </w:tc>
      </w:tr>
    </w:tbl>
    <w:p w:rsidRPr="000619A6" w:rsidR="00DF22C4" w:rsidP="00A63182" w:rsidRDefault="00DF22C4" w14:paraId="2346BFFB" w14:textId="77777777">
      <w:pPr>
        <w:pStyle w:val="Heading1"/>
        <w:shd w:val="clear" w:color="auto" w:fill="DBE5F1" w:themeFill="accent1" w:themeFillTint="33"/>
        <w:ind w:left="0"/>
        <w:rPr>
          <w:szCs w:val="28"/>
        </w:rPr>
      </w:pPr>
      <w:r w:rsidRPr="000619A6">
        <w:rPr>
          <w:szCs w:val="28"/>
        </w:rPr>
        <w:t>Conclusion</w:t>
      </w:r>
    </w:p>
    <w:p w:rsidR="000619A6" w:rsidP="00C36996" w:rsidRDefault="00221410" w14:paraId="6D089B42" w14:textId="196740C7">
      <w:pPr>
        <w:pStyle w:val="Heading2"/>
        <w:ind w:hanging="858"/>
      </w:pPr>
      <w:bookmarkStart w:name="_Hlk160712193" w:id="2"/>
      <w:r>
        <w:t>The actions planned, outlined in section 2.8, are part of the Trust's overarching Equality, Diversity and Inclusion Improvement Plan 2023-25, and in response to the Worker Protection Act 2023. They support high impact action 3 of the NHS England Equality, Diversity and Inclusion Improvement Plan on developing and delivering improvement plans to eliminate pay gaps.</w:t>
      </w:r>
      <w:bookmarkEnd w:id="2"/>
    </w:p>
    <w:p w:rsidRPr="000619A6" w:rsidR="00DF22C4" w:rsidP="00A63182" w:rsidRDefault="00DF22C4" w14:paraId="67CFD308" w14:textId="362C2E47">
      <w:pPr>
        <w:pStyle w:val="Heading1"/>
        <w:shd w:val="clear" w:color="auto" w:fill="DBE5F1" w:themeFill="accent1" w:themeFillTint="33"/>
        <w:ind w:left="0"/>
        <w:rPr>
          <w:szCs w:val="28"/>
        </w:rPr>
      </w:pPr>
      <w:r w:rsidRPr="000619A6">
        <w:rPr>
          <w:szCs w:val="28"/>
        </w:rPr>
        <w:t>A</w:t>
      </w:r>
      <w:r w:rsidRPr="000619A6" w:rsidR="00436651">
        <w:rPr>
          <w:szCs w:val="28"/>
        </w:rPr>
        <w:t>ppendices</w:t>
      </w:r>
    </w:p>
    <w:p w:rsidR="00DF22C4" w:rsidP="000619A6" w:rsidRDefault="00DF22C4" w14:paraId="1C98664A" w14:textId="77777777">
      <w:pPr>
        <w:pStyle w:val="Default"/>
      </w:pPr>
    </w:p>
    <w:p w:rsidRPr="00A76472" w:rsidR="00426E9B" w:rsidP="000619A6" w:rsidRDefault="00A76472" w14:paraId="64E4DB36" w14:textId="1EA59906">
      <w:pPr>
        <w:pStyle w:val="Default"/>
      </w:pPr>
      <w:r w:rsidRPr="00A76472">
        <w:t>N/A</w:t>
      </w:r>
    </w:p>
    <w:sectPr w:rsidRPr="00A76472" w:rsidR="00426E9B" w:rsidSect="00DF22C4">
      <w:headerReference w:type="first" r:id="rId14"/>
      <w:pgSz w:w="11906" w:h="16838" w:orient="portrait"/>
      <w:pgMar w:top="851" w:right="707" w:bottom="284" w:left="1134" w:header="709" w:footer="20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E95F09" w:rsidP="00CC32CC" w:rsidRDefault="00E95F09" w14:paraId="499938B8" w14:textId="77777777">
      <w:pPr>
        <w:spacing w:after="0"/>
      </w:pPr>
      <w:r>
        <w:separator/>
      </w:r>
    </w:p>
  </w:endnote>
  <w:endnote w:type="continuationSeparator" w:id="0">
    <w:p w:rsidR="00E95F09" w:rsidP="00CC32CC" w:rsidRDefault="00E95F09" w14:paraId="26EDF17C" w14:textId="7777777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E95F09" w:rsidP="00CC32CC" w:rsidRDefault="00E95F09" w14:paraId="2185672B" w14:textId="77777777">
      <w:pPr>
        <w:spacing w:after="0"/>
      </w:pPr>
      <w:r>
        <w:separator/>
      </w:r>
    </w:p>
  </w:footnote>
  <w:footnote w:type="continuationSeparator" w:id="0">
    <w:p w:rsidR="00E95F09" w:rsidP="00CC32CC" w:rsidRDefault="00E95F09" w14:paraId="716E33B0" w14:textId="7777777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p w:rsidR="00267CC7" w:rsidRDefault="00CC691F" w14:paraId="25B39E6E" w14:textId="77777777">
    <w:pPr>
      <w:pStyle w:val="Header"/>
    </w:pPr>
    <w:r>
      <w:rPr>
        <w:noProof/>
      </w:rPr>
      <w:drawing>
        <wp:anchor distT="0" distB="0" distL="114300" distR="114300" simplePos="0" relativeHeight="251659264" behindDoc="1" locked="0" layoutInCell="1" allowOverlap="1" wp14:anchorId="1D6A97A2" wp14:editId="1D47F27A">
          <wp:simplePos x="0" y="0"/>
          <wp:positionH relativeFrom="page">
            <wp:align>right</wp:align>
          </wp:positionH>
          <wp:positionV relativeFrom="paragraph">
            <wp:posOffset>-457835</wp:posOffset>
          </wp:positionV>
          <wp:extent cx="7560945" cy="10029825"/>
          <wp:effectExtent l="0" t="0" r="1905" b="9525"/>
          <wp:wrapNone/>
          <wp:docPr id="715092136" name="Picture 7150921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6147"/>
                  <a:stretch/>
                </pic:blipFill>
                <pic:spPr bwMode="auto">
                  <a:xfrm>
                    <a:off x="0" y="0"/>
                    <a:ext cx="7561157" cy="1003010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A1CF1">
      <w:rPr>
        <w:noProof/>
      </w:rPr>
      <w:drawing>
        <wp:anchor distT="0" distB="0" distL="114300" distR="114300" simplePos="0" relativeHeight="251661312" behindDoc="1" locked="0" layoutInCell="1" allowOverlap="1" wp14:anchorId="6C2DF6E1" wp14:editId="3A64F74C">
          <wp:simplePos x="0" y="0"/>
          <wp:positionH relativeFrom="column">
            <wp:posOffset>-371475</wp:posOffset>
          </wp:positionH>
          <wp:positionV relativeFrom="paragraph">
            <wp:posOffset>-76835</wp:posOffset>
          </wp:positionV>
          <wp:extent cx="2956796" cy="793832"/>
          <wp:effectExtent l="0" t="0" r="0" b="6350"/>
          <wp:wrapNone/>
          <wp:docPr id="849164615" name="Picture 8491646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56796" cy="79383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7B465D3"/>
    <w:multiLevelType w:val="hybridMultilevel"/>
    <w:tmpl w:val="715AE25A"/>
    <w:lvl w:ilvl="0" w:tplc="1898CEAA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color w:val="BFBFBF" w:themeColor="background1" w:themeShade="BF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31ED00C7"/>
    <w:multiLevelType w:val="multilevel"/>
    <w:tmpl w:val="58AACC32"/>
    <w:lvl w:ilvl="0">
      <w:start w:val="1"/>
      <w:numFmt w:val="decimal"/>
      <w:pStyle w:val="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rFonts w:hint="default"/>
        <w:b w:val="0"/>
        <w:bCs w:val="0"/>
      </w:r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" w15:restartNumberingAfterBreak="0">
    <w:nsid w:val="38362548"/>
    <w:multiLevelType w:val="multilevel"/>
    <w:tmpl w:val="3FC49532"/>
    <w:styleLink w:val="ReportTemplate"/>
    <w:lvl w:ilvl="0">
      <w:start w:val="1"/>
      <w:numFmt w:val="decimal"/>
      <w:lvlText w:val="%1"/>
      <w:lvlJc w:val="left"/>
      <w:pPr>
        <w:ind w:left="432" w:hanging="432"/>
      </w:pPr>
      <w:rPr>
        <w:rFonts w:ascii="Arial" w:hAnsi="Arial"/>
        <w:color w:val="425563"/>
        <w:sz w:val="24"/>
      </w:r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" w15:restartNumberingAfterBreak="0">
    <w:nsid w:val="3A091B96"/>
    <w:multiLevelType w:val="hybridMultilevel"/>
    <w:tmpl w:val="0A1E749A"/>
    <w:lvl w:ilvl="0" w:tplc="C668031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  <w:color w:val="A6A6A6" w:themeColor="background1" w:themeShade="A6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5DC1722F"/>
    <w:multiLevelType w:val="hybridMultilevel"/>
    <w:tmpl w:val="9A760A6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76BB28D6"/>
    <w:multiLevelType w:val="hybridMultilevel"/>
    <w:tmpl w:val="BA4C9D8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7F315284"/>
    <w:multiLevelType w:val="hybridMultilevel"/>
    <w:tmpl w:val="A0846884"/>
    <w:lvl w:ilvl="0" w:tplc="6ABAF1C4">
      <w:start w:val="2025"/>
      <w:numFmt w:val="bullet"/>
      <w:lvlText w:val=""/>
      <w:lvlJc w:val="left"/>
      <w:pPr>
        <w:ind w:left="720" w:hanging="360"/>
      </w:pPr>
      <w:rPr>
        <w:rFonts w:hint="default" w:ascii="Symbol" w:hAnsi="Symbol" w:cs="Arial" w:eastAsiaTheme="minorHAnsi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317029097">
    <w:abstractNumId w:val="2"/>
  </w:num>
  <w:num w:numId="2" w16cid:durableId="109595581">
    <w:abstractNumId w:val="1"/>
  </w:num>
  <w:num w:numId="3" w16cid:durableId="1603150500">
    <w:abstractNumId w:val="3"/>
  </w:num>
  <w:num w:numId="4" w16cid:durableId="1858037975">
    <w:abstractNumId w:val="4"/>
  </w:num>
  <w:num w:numId="5" w16cid:durableId="736830232">
    <w:abstractNumId w:val="1"/>
  </w:num>
  <w:num w:numId="6" w16cid:durableId="986781450">
    <w:abstractNumId w:val="1"/>
  </w:num>
  <w:num w:numId="7" w16cid:durableId="1663965794">
    <w:abstractNumId w:val="1"/>
  </w:num>
  <w:num w:numId="8" w16cid:durableId="1843398259">
    <w:abstractNumId w:val="0"/>
  </w:num>
  <w:num w:numId="9" w16cid:durableId="1332876266">
    <w:abstractNumId w:val="6"/>
  </w:num>
  <w:num w:numId="10" w16cid:durableId="350037816">
    <w:abstractNumId w:val="5"/>
  </w:num>
  <w:numIdMacAtCleanup w:val="3"/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 wp14">
  <w:zoom w:percent="110"/>
  <w:trackRevisions w:val="false"/>
  <w:documentProtection w:formatting="1" w:enforcement="0"/>
  <w:defaultTabStop w:val="720"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7169"/>
    <w:rsid w:val="00000614"/>
    <w:rsid w:val="00002DC8"/>
    <w:rsid w:val="00007C15"/>
    <w:rsid w:val="00011B9B"/>
    <w:rsid w:val="00011E6B"/>
    <w:rsid w:val="00011F2B"/>
    <w:rsid w:val="0002234D"/>
    <w:rsid w:val="000225BF"/>
    <w:rsid w:val="00023A55"/>
    <w:rsid w:val="00023F7D"/>
    <w:rsid w:val="00026D22"/>
    <w:rsid w:val="00027A26"/>
    <w:rsid w:val="00031FB0"/>
    <w:rsid w:val="000329CB"/>
    <w:rsid w:val="000346A5"/>
    <w:rsid w:val="00035EA6"/>
    <w:rsid w:val="00036748"/>
    <w:rsid w:val="000418E0"/>
    <w:rsid w:val="00042D8B"/>
    <w:rsid w:val="00044AD5"/>
    <w:rsid w:val="00045196"/>
    <w:rsid w:val="000453A3"/>
    <w:rsid w:val="00045AE9"/>
    <w:rsid w:val="00047BF5"/>
    <w:rsid w:val="0005287F"/>
    <w:rsid w:val="000531BF"/>
    <w:rsid w:val="00053AF4"/>
    <w:rsid w:val="00054493"/>
    <w:rsid w:val="000545D8"/>
    <w:rsid w:val="00060770"/>
    <w:rsid w:val="000619A6"/>
    <w:rsid w:val="00063C69"/>
    <w:rsid w:val="000728A8"/>
    <w:rsid w:val="0008274D"/>
    <w:rsid w:val="0008325A"/>
    <w:rsid w:val="00083292"/>
    <w:rsid w:val="00084F73"/>
    <w:rsid w:val="0008667D"/>
    <w:rsid w:val="0008698C"/>
    <w:rsid w:val="000911F1"/>
    <w:rsid w:val="00091551"/>
    <w:rsid w:val="0009189F"/>
    <w:rsid w:val="0009227D"/>
    <w:rsid w:val="000937D1"/>
    <w:rsid w:val="00095AC8"/>
    <w:rsid w:val="000A467F"/>
    <w:rsid w:val="000A6D27"/>
    <w:rsid w:val="000A779A"/>
    <w:rsid w:val="000B022F"/>
    <w:rsid w:val="000B21EE"/>
    <w:rsid w:val="000B30A9"/>
    <w:rsid w:val="000B33F2"/>
    <w:rsid w:val="000B501D"/>
    <w:rsid w:val="000B5B05"/>
    <w:rsid w:val="000B64B0"/>
    <w:rsid w:val="000B6C20"/>
    <w:rsid w:val="000B7128"/>
    <w:rsid w:val="000B7329"/>
    <w:rsid w:val="000B7AE0"/>
    <w:rsid w:val="000B7CF3"/>
    <w:rsid w:val="000C1784"/>
    <w:rsid w:val="000C34C4"/>
    <w:rsid w:val="000C3E07"/>
    <w:rsid w:val="000C3EBF"/>
    <w:rsid w:val="000C451F"/>
    <w:rsid w:val="000C643F"/>
    <w:rsid w:val="000C716D"/>
    <w:rsid w:val="000C7A77"/>
    <w:rsid w:val="000D5492"/>
    <w:rsid w:val="000D5586"/>
    <w:rsid w:val="000D7074"/>
    <w:rsid w:val="000E04B4"/>
    <w:rsid w:val="000E0B97"/>
    <w:rsid w:val="000E2093"/>
    <w:rsid w:val="000E31B7"/>
    <w:rsid w:val="000E444F"/>
    <w:rsid w:val="000E4A61"/>
    <w:rsid w:val="000E4BDE"/>
    <w:rsid w:val="000E5C83"/>
    <w:rsid w:val="000E5DE5"/>
    <w:rsid w:val="000E629E"/>
    <w:rsid w:val="000E68C6"/>
    <w:rsid w:val="000E7700"/>
    <w:rsid w:val="000E7D9F"/>
    <w:rsid w:val="000F0365"/>
    <w:rsid w:val="000F2069"/>
    <w:rsid w:val="000F2B81"/>
    <w:rsid w:val="000F3619"/>
    <w:rsid w:val="000F5C80"/>
    <w:rsid w:val="000F5E57"/>
    <w:rsid w:val="000F6BA3"/>
    <w:rsid w:val="000F79C8"/>
    <w:rsid w:val="000F7BC4"/>
    <w:rsid w:val="0010203B"/>
    <w:rsid w:val="00103818"/>
    <w:rsid w:val="00106187"/>
    <w:rsid w:val="00106218"/>
    <w:rsid w:val="00106B8B"/>
    <w:rsid w:val="0010730E"/>
    <w:rsid w:val="0011292A"/>
    <w:rsid w:val="00113101"/>
    <w:rsid w:val="00114226"/>
    <w:rsid w:val="0011590B"/>
    <w:rsid w:val="001166BC"/>
    <w:rsid w:val="00116B22"/>
    <w:rsid w:val="00117ABC"/>
    <w:rsid w:val="00120310"/>
    <w:rsid w:val="001216B7"/>
    <w:rsid w:val="00121F86"/>
    <w:rsid w:val="00122DA9"/>
    <w:rsid w:val="00123208"/>
    <w:rsid w:val="001247FD"/>
    <w:rsid w:val="001253BE"/>
    <w:rsid w:val="00126138"/>
    <w:rsid w:val="00126913"/>
    <w:rsid w:val="00126E0D"/>
    <w:rsid w:val="00127A6B"/>
    <w:rsid w:val="00127DE7"/>
    <w:rsid w:val="00127E62"/>
    <w:rsid w:val="00130571"/>
    <w:rsid w:val="0013066C"/>
    <w:rsid w:val="00130689"/>
    <w:rsid w:val="00131093"/>
    <w:rsid w:val="001336A4"/>
    <w:rsid w:val="00136891"/>
    <w:rsid w:val="00136A7E"/>
    <w:rsid w:val="00137F23"/>
    <w:rsid w:val="00140C58"/>
    <w:rsid w:val="0014294A"/>
    <w:rsid w:val="00144949"/>
    <w:rsid w:val="00145A1F"/>
    <w:rsid w:val="001510F1"/>
    <w:rsid w:val="00152060"/>
    <w:rsid w:val="00152822"/>
    <w:rsid w:val="00153D2B"/>
    <w:rsid w:val="0015431A"/>
    <w:rsid w:val="00154E4D"/>
    <w:rsid w:val="0015678C"/>
    <w:rsid w:val="00156B2F"/>
    <w:rsid w:val="001576FC"/>
    <w:rsid w:val="00161460"/>
    <w:rsid w:val="00161DDB"/>
    <w:rsid w:val="00166A75"/>
    <w:rsid w:val="001670D2"/>
    <w:rsid w:val="00172A82"/>
    <w:rsid w:val="00175403"/>
    <w:rsid w:val="001771AF"/>
    <w:rsid w:val="001826FD"/>
    <w:rsid w:val="001844B5"/>
    <w:rsid w:val="00184E72"/>
    <w:rsid w:val="001908C3"/>
    <w:rsid w:val="00191247"/>
    <w:rsid w:val="00191A2D"/>
    <w:rsid w:val="00191D39"/>
    <w:rsid w:val="00193635"/>
    <w:rsid w:val="001946E2"/>
    <w:rsid w:val="0019531C"/>
    <w:rsid w:val="00195816"/>
    <w:rsid w:val="00195F4F"/>
    <w:rsid w:val="001A1DD2"/>
    <w:rsid w:val="001A2161"/>
    <w:rsid w:val="001A2DD8"/>
    <w:rsid w:val="001A3378"/>
    <w:rsid w:val="001A3D91"/>
    <w:rsid w:val="001A4DEA"/>
    <w:rsid w:val="001A5A39"/>
    <w:rsid w:val="001A5B9F"/>
    <w:rsid w:val="001A7674"/>
    <w:rsid w:val="001B05D2"/>
    <w:rsid w:val="001B0C49"/>
    <w:rsid w:val="001B16EB"/>
    <w:rsid w:val="001B1DF4"/>
    <w:rsid w:val="001B3F22"/>
    <w:rsid w:val="001B5A6B"/>
    <w:rsid w:val="001B67A4"/>
    <w:rsid w:val="001C0A0B"/>
    <w:rsid w:val="001C1688"/>
    <w:rsid w:val="001C2613"/>
    <w:rsid w:val="001C706E"/>
    <w:rsid w:val="001C70DD"/>
    <w:rsid w:val="001D1449"/>
    <w:rsid w:val="001D1CDA"/>
    <w:rsid w:val="001D224E"/>
    <w:rsid w:val="001D342D"/>
    <w:rsid w:val="001D3DD9"/>
    <w:rsid w:val="001D4AA9"/>
    <w:rsid w:val="001D5CFC"/>
    <w:rsid w:val="001D7492"/>
    <w:rsid w:val="001E04B2"/>
    <w:rsid w:val="001E0AF9"/>
    <w:rsid w:val="001E41BB"/>
    <w:rsid w:val="001E4445"/>
    <w:rsid w:val="001E6993"/>
    <w:rsid w:val="001E7C7E"/>
    <w:rsid w:val="001F02E9"/>
    <w:rsid w:val="001F1BED"/>
    <w:rsid w:val="001F26BB"/>
    <w:rsid w:val="001F5D9B"/>
    <w:rsid w:val="001F74ED"/>
    <w:rsid w:val="00201F3F"/>
    <w:rsid w:val="00203A0B"/>
    <w:rsid w:val="00203CDE"/>
    <w:rsid w:val="00206F80"/>
    <w:rsid w:val="00211920"/>
    <w:rsid w:val="00211A32"/>
    <w:rsid w:val="00211F07"/>
    <w:rsid w:val="002132C4"/>
    <w:rsid w:val="00213870"/>
    <w:rsid w:val="00213B2D"/>
    <w:rsid w:val="00213D46"/>
    <w:rsid w:val="00215130"/>
    <w:rsid w:val="002158FB"/>
    <w:rsid w:val="0021686B"/>
    <w:rsid w:val="00216BD2"/>
    <w:rsid w:val="00221410"/>
    <w:rsid w:val="00223274"/>
    <w:rsid w:val="00223721"/>
    <w:rsid w:val="0022446E"/>
    <w:rsid w:val="00226866"/>
    <w:rsid w:val="002274B0"/>
    <w:rsid w:val="00227A3F"/>
    <w:rsid w:val="00227C25"/>
    <w:rsid w:val="00230BF7"/>
    <w:rsid w:val="00232AD7"/>
    <w:rsid w:val="002367C4"/>
    <w:rsid w:val="00237368"/>
    <w:rsid w:val="002377FA"/>
    <w:rsid w:val="0023793F"/>
    <w:rsid w:val="0024025E"/>
    <w:rsid w:val="00240340"/>
    <w:rsid w:val="00241214"/>
    <w:rsid w:val="00241C04"/>
    <w:rsid w:val="00241D07"/>
    <w:rsid w:val="002436F5"/>
    <w:rsid w:val="00244E3F"/>
    <w:rsid w:val="00247E91"/>
    <w:rsid w:val="002508D1"/>
    <w:rsid w:val="002508FB"/>
    <w:rsid w:val="002520E4"/>
    <w:rsid w:val="0025293F"/>
    <w:rsid w:val="00254F7E"/>
    <w:rsid w:val="0025654F"/>
    <w:rsid w:val="00257345"/>
    <w:rsid w:val="00257938"/>
    <w:rsid w:val="00262588"/>
    <w:rsid w:val="0026325F"/>
    <w:rsid w:val="002632A6"/>
    <w:rsid w:val="002636B9"/>
    <w:rsid w:val="00264653"/>
    <w:rsid w:val="00264907"/>
    <w:rsid w:val="00264BBD"/>
    <w:rsid w:val="0026508E"/>
    <w:rsid w:val="00265515"/>
    <w:rsid w:val="00266196"/>
    <w:rsid w:val="002673D4"/>
    <w:rsid w:val="00267CC7"/>
    <w:rsid w:val="00271A2E"/>
    <w:rsid w:val="00273238"/>
    <w:rsid w:val="00274BC4"/>
    <w:rsid w:val="00275766"/>
    <w:rsid w:val="0027777D"/>
    <w:rsid w:val="00281495"/>
    <w:rsid w:val="002825FE"/>
    <w:rsid w:val="002826D5"/>
    <w:rsid w:val="002843AD"/>
    <w:rsid w:val="0028450D"/>
    <w:rsid w:val="0028583D"/>
    <w:rsid w:val="002859BF"/>
    <w:rsid w:val="00287B96"/>
    <w:rsid w:val="0029197D"/>
    <w:rsid w:val="00291DEA"/>
    <w:rsid w:val="002932CD"/>
    <w:rsid w:val="0029408B"/>
    <w:rsid w:val="00294FDB"/>
    <w:rsid w:val="002A19A9"/>
    <w:rsid w:val="002A2D15"/>
    <w:rsid w:val="002A41F8"/>
    <w:rsid w:val="002A4D73"/>
    <w:rsid w:val="002A657E"/>
    <w:rsid w:val="002A7C08"/>
    <w:rsid w:val="002B05C3"/>
    <w:rsid w:val="002B0E46"/>
    <w:rsid w:val="002B13DD"/>
    <w:rsid w:val="002B2D15"/>
    <w:rsid w:val="002B5269"/>
    <w:rsid w:val="002C0C3F"/>
    <w:rsid w:val="002C0D33"/>
    <w:rsid w:val="002C1A2E"/>
    <w:rsid w:val="002C3709"/>
    <w:rsid w:val="002C73A1"/>
    <w:rsid w:val="002C7755"/>
    <w:rsid w:val="002D0881"/>
    <w:rsid w:val="002D2686"/>
    <w:rsid w:val="002D3A5E"/>
    <w:rsid w:val="002D7418"/>
    <w:rsid w:val="002E038D"/>
    <w:rsid w:val="002E04F1"/>
    <w:rsid w:val="002E243D"/>
    <w:rsid w:val="002E24E7"/>
    <w:rsid w:val="002E305B"/>
    <w:rsid w:val="002E426E"/>
    <w:rsid w:val="002E667C"/>
    <w:rsid w:val="002E6A1F"/>
    <w:rsid w:val="002E7906"/>
    <w:rsid w:val="002E7E31"/>
    <w:rsid w:val="002F30CD"/>
    <w:rsid w:val="002F74CF"/>
    <w:rsid w:val="00301C48"/>
    <w:rsid w:val="003046C9"/>
    <w:rsid w:val="003062AC"/>
    <w:rsid w:val="00306CED"/>
    <w:rsid w:val="00306DCA"/>
    <w:rsid w:val="003102D4"/>
    <w:rsid w:val="00311503"/>
    <w:rsid w:val="00312BA1"/>
    <w:rsid w:val="00313D3C"/>
    <w:rsid w:val="0031555C"/>
    <w:rsid w:val="00315B43"/>
    <w:rsid w:val="00316BDE"/>
    <w:rsid w:val="00317EC3"/>
    <w:rsid w:val="00320224"/>
    <w:rsid w:val="0032073C"/>
    <w:rsid w:val="003218A8"/>
    <w:rsid w:val="00321912"/>
    <w:rsid w:val="00321DCC"/>
    <w:rsid w:val="0032242C"/>
    <w:rsid w:val="00322B40"/>
    <w:rsid w:val="0032329E"/>
    <w:rsid w:val="00323CBA"/>
    <w:rsid w:val="00327CD0"/>
    <w:rsid w:val="003300CA"/>
    <w:rsid w:val="003315FC"/>
    <w:rsid w:val="003348A5"/>
    <w:rsid w:val="00334B81"/>
    <w:rsid w:val="0033563C"/>
    <w:rsid w:val="00336B5D"/>
    <w:rsid w:val="00337FA6"/>
    <w:rsid w:val="00343C45"/>
    <w:rsid w:val="00346106"/>
    <w:rsid w:val="00346450"/>
    <w:rsid w:val="00351187"/>
    <w:rsid w:val="003521FD"/>
    <w:rsid w:val="00352E70"/>
    <w:rsid w:val="00352FD3"/>
    <w:rsid w:val="00353ED5"/>
    <w:rsid w:val="00354F04"/>
    <w:rsid w:val="00355B4F"/>
    <w:rsid w:val="00357366"/>
    <w:rsid w:val="00357A72"/>
    <w:rsid w:val="00357E96"/>
    <w:rsid w:val="0036068D"/>
    <w:rsid w:val="00360CA9"/>
    <w:rsid w:val="00362917"/>
    <w:rsid w:val="00365A71"/>
    <w:rsid w:val="00365F40"/>
    <w:rsid w:val="0036660D"/>
    <w:rsid w:val="00370879"/>
    <w:rsid w:val="003718D2"/>
    <w:rsid w:val="0037363B"/>
    <w:rsid w:val="00373789"/>
    <w:rsid w:val="003754B2"/>
    <w:rsid w:val="00376E28"/>
    <w:rsid w:val="0038097B"/>
    <w:rsid w:val="0038166D"/>
    <w:rsid w:val="00383BCD"/>
    <w:rsid w:val="00383D17"/>
    <w:rsid w:val="003844ED"/>
    <w:rsid w:val="00384F16"/>
    <w:rsid w:val="003852C5"/>
    <w:rsid w:val="003866CF"/>
    <w:rsid w:val="00386E71"/>
    <w:rsid w:val="00390F78"/>
    <w:rsid w:val="0039273D"/>
    <w:rsid w:val="003930E1"/>
    <w:rsid w:val="00395F33"/>
    <w:rsid w:val="00396265"/>
    <w:rsid w:val="0039735A"/>
    <w:rsid w:val="003976E1"/>
    <w:rsid w:val="003A121F"/>
    <w:rsid w:val="003A22BC"/>
    <w:rsid w:val="003A241B"/>
    <w:rsid w:val="003A258B"/>
    <w:rsid w:val="003A702B"/>
    <w:rsid w:val="003B0524"/>
    <w:rsid w:val="003B05CF"/>
    <w:rsid w:val="003B0FA6"/>
    <w:rsid w:val="003B1D18"/>
    <w:rsid w:val="003B2991"/>
    <w:rsid w:val="003B2FF1"/>
    <w:rsid w:val="003B36A6"/>
    <w:rsid w:val="003B389E"/>
    <w:rsid w:val="003B6501"/>
    <w:rsid w:val="003C0D69"/>
    <w:rsid w:val="003C2358"/>
    <w:rsid w:val="003C31D6"/>
    <w:rsid w:val="003C5087"/>
    <w:rsid w:val="003C53CE"/>
    <w:rsid w:val="003C6293"/>
    <w:rsid w:val="003C6777"/>
    <w:rsid w:val="003C7FBC"/>
    <w:rsid w:val="003D050F"/>
    <w:rsid w:val="003D0D1A"/>
    <w:rsid w:val="003D483B"/>
    <w:rsid w:val="003D4DF3"/>
    <w:rsid w:val="003D7AD5"/>
    <w:rsid w:val="003E03A7"/>
    <w:rsid w:val="003E0F53"/>
    <w:rsid w:val="003E2ACE"/>
    <w:rsid w:val="003E41E1"/>
    <w:rsid w:val="003E4C02"/>
    <w:rsid w:val="003E5373"/>
    <w:rsid w:val="003E66F9"/>
    <w:rsid w:val="003F0564"/>
    <w:rsid w:val="003F0C62"/>
    <w:rsid w:val="003F1C6B"/>
    <w:rsid w:val="003F1DB1"/>
    <w:rsid w:val="003F2493"/>
    <w:rsid w:val="003F3870"/>
    <w:rsid w:val="003F4458"/>
    <w:rsid w:val="003F68AA"/>
    <w:rsid w:val="003F6B66"/>
    <w:rsid w:val="00401708"/>
    <w:rsid w:val="00401D17"/>
    <w:rsid w:val="004026AD"/>
    <w:rsid w:val="004035B7"/>
    <w:rsid w:val="00404663"/>
    <w:rsid w:val="00404873"/>
    <w:rsid w:val="0040509C"/>
    <w:rsid w:val="00405149"/>
    <w:rsid w:val="00405F01"/>
    <w:rsid w:val="00406E21"/>
    <w:rsid w:val="0040734E"/>
    <w:rsid w:val="00407E35"/>
    <w:rsid w:val="00410DED"/>
    <w:rsid w:val="004114F7"/>
    <w:rsid w:val="00412581"/>
    <w:rsid w:val="004144B7"/>
    <w:rsid w:val="004154D8"/>
    <w:rsid w:val="00415D73"/>
    <w:rsid w:val="00416350"/>
    <w:rsid w:val="00417671"/>
    <w:rsid w:val="0042025C"/>
    <w:rsid w:val="00421677"/>
    <w:rsid w:val="00421B5B"/>
    <w:rsid w:val="004221F2"/>
    <w:rsid w:val="004226DD"/>
    <w:rsid w:val="00422C56"/>
    <w:rsid w:val="00422C5B"/>
    <w:rsid w:val="00426E9B"/>
    <w:rsid w:val="00430BE0"/>
    <w:rsid w:val="00431D83"/>
    <w:rsid w:val="00431F59"/>
    <w:rsid w:val="0043275E"/>
    <w:rsid w:val="004349AC"/>
    <w:rsid w:val="00435831"/>
    <w:rsid w:val="004358F2"/>
    <w:rsid w:val="00436651"/>
    <w:rsid w:val="00436854"/>
    <w:rsid w:val="004371A9"/>
    <w:rsid w:val="00441960"/>
    <w:rsid w:val="00441CA8"/>
    <w:rsid w:val="004429B8"/>
    <w:rsid w:val="00442F3C"/>
    <w:rsid w:val="0044310E"/>
    <w:rsid w:val="00443526"/>
    <w:rsid w:val="00444C60"/>
    <w:rsid w:val="00444F65"/>
    <w:rsid w:val="00450EC4"/>
    <w:rsid w:val="00452E67"/>
    <w:rsid w:val="00453D4D"/>
    <w:rsid w:val="0045705B"/>
    <w:rsid w:val="00460158"/>
    <w:rsid w:val="00461BBD"/>
    <w:rsid w:val="00462672"/>
    <w:rsid w:val="0046368D"/>
    <w:rsid w:val="00464E53"/>
    <w:rsid w:val="0046567A"/>
    <w:rsid w:val="004657C4"/>
    <w:rsid w:val="004675B0"/>
    <w:rsid w:val="00470559"/>
    <w:rsid w:val="00471C97"/>
    <w:rsid w:val="004728DA"/>
    <w:rsid w:val="00472C0A"/>
    <w:rsid w:val="00474037"/>
    <w:rsid w:val="00474103"/>
    <w:rsid w:val="0047426E"/>
    <w:rsid w:val="004742DC"/>
    <w:rsid w:val="004743A1"/>
    <w:rsid w:val="004747DD"/>
    <w:rsid w:val="00477926"/>
    <w:rsid w:val="00481572"/>
    <w:rsid w:val="00482317"/>
    <w:rsid w:val="00482D9C"/>
    <w:rsid w:val="004839B6"/>
    <w:rsid w:val="00484E7D"/>
    <w:rsid w:val="00492ECA"/>
    <w:rsid w:val="004930C5"/>
    <w:rsid w:val="004935CE"/>
    <w:rsid w:val="00496DF5"/>
    <w:rsid w:val="004A11F9"/>
    <w:rsid w:val="004A24AE"/>
    <w:rsid w:val="004A5133"/>
    <w:rsid w:val="004A5194"/>
    <w:rsid w:val="004A608C"/>
    <w:rsid w:val="004B3E41"/>
    <w:rsid w:val="004B4BA2"/>
    <w:rsid w:val="004B6612"/>
    <w:rsid w:val="004B7A23"/>
    <w:rsid w:val="004C0C06"/>
    <w:rsid w:val="004C33FD"/>
    <w:rsid w:val="004C3A1A"/>
    <w:rsid w:val="004C4295"/>
    <w:rsid w:val="004C666F"/>
    <w:rsid w:val="004C769F"/>
    <w:rsid w:val="004D1157"/>
    <w:rsid w:val="004D154F"/>
    <w:rsid w:val="004D17EB"/>
    <w:rsid w:val="004D1E53"/>
    <w:rsid w:val="004D294A"/>
    <w:rsid w:val="004D2D2A"/>
    <w:rsid w:val="004D3795"/>
    <w:rsid w:val="004D4B41"/>
    <w:rsid w:val="004D5A71"/>
    <w:rsid w:val="004E08D4"/>
    <w:rsid w:val="004E1383"/>
    <w:rsid w:val="004F042F"/>
    <w:rsid w:val="004F67CD"/>
    <w:rsid w:val="004F7AF7"/>
    <w:rsid w:val="005002F6"/>
    <w:rsid w:val="0050195A"/>
    <w:rsid w:val="005028F0"/>
    <w:rsid w:val="00504C8C"/>
    <w:rsid w:val="00505446"/>
    <w:rsid w:val="005058BE"/>
    <w:rsid w:val="00505B38"/>
    <w:rsid w:val="005072C3"/>
    <w:rsid w:val="00512E64"/>
    <w:rsid w:val="00513845"/>
    <w:rsid w:val="00513FBA"/>
    <w:rsid w:val="00515D55"/>
    <w:rsid w:val="00516D26"/>
    <w:rsid w:val="0052033C"/>
    <w:rsid w:val="005243DB"/>
    <w:rsid w:val="00524DF5"/>
    <w:rsid w:val="00525029"/>
    <w:rsid w:val="00525972"/>
    <w:rsid w:val="00526EBA"/>
    <w:rsid w:val="00531DD0"/>
    <w:rsid w:val="005324C8"/>
    <w:rsid w:val="00533F37"/>
    <w:rsid w:val="00535A94"/>
    <w:rsid w:val="00536206"/>
    <w:rsid w:val="00536A0F"/>
    <w:rsid w:val="0053722F"/>
    <w:rsid w:val="005426D9"/>
    <w:rsid w:val="00544284"/>
    <w:rsid w:val="00544F7A"/>
    <w:rsid w:val="005456CA"/>
    <w:rsid w:val="00545E6C"/>
    <w:rsid w:val="0054607D"/>
    <w:rsid w:val="005471EB"/>
    <w:rsid w:val="00547D45"/>
    <w:rsid w:val="00551CE3"/>
    <w:rsid w:val="0055212A"/>
    <w:rsid w:val="00552576"/>
    <w:rsid w:val="005537FB"/>
    <w:rsid w:val="0055381E"/>
    <w:rsid w:val="00557458"/>
    <w:rsid w:val="00557EA8"/>
    <w:rsid w:val="005609EA"/>
    <w:rsid w:val="005609F9"/>
    <w:rsid w:val="005619B5"/>
    <w:rsid w:val="005640D8"/>
    <w:rsid w:val="0056431F"/>
    <w:rsid w:val="00565F9F"/>
    <w:rsid w:val="005718D7"/>
    <w:rsid w:val="00572824"/>
    <w:rsid w:val="005745E3"/>
    <w:rsid w:val="00585EE0"/>
    <w:rsid w:val="00592FFE"/>
    <w:rsid w:val="00593B33"/>
    <w:rsid w:val="00593EB3"/>
    <w:rsid w:val="005A0415"/>
    <w:rsid w:val="005A1420"/>
    <w:rsid w:val="005A22F2"/>
    <w:rsid w:val="005A2545"/>
    <w:rsid w:val="005A4C43"/>
    <w:rsid w:val="005A66A5"/>
    <w:rsid w:val="005A66FB"/>
    <w:rsid w:val="005B11F9"/>
    <w:rsid w:val="005B6062"/>
    <w:rsid w:val="005B61D4"/>
    <w:rsid w:val="005C010B"/>
    <w:rsid w:val="005C059E"/>
    <w:rsid w:val="005C0C7E"/>
    <w:rsid w:val="005C337E"/>
    <w:rsid w:val="005C352D"/>
    <w:rsid w:val="005C388A"/>
    <w:rsid w:val="005C4CCB"/>
    <w:rsid w:val="005C4E6A"/>
    <w:rsid w:val="005C626A"/>
    <w:rsid w:val="005D04D6"/>
    <w:rsid w:val="005D1C79"/>
    <w:rsid w:val="005D3BD2"/>
    <w:rsid w:val="005D41C6"/>
    <w:rsid w:val="005D4285"/>
    <w:rsid w:val="005D4C6F"/>
    <w:rsid w:val="005D6F3B"/>
    <w:rsid w:val="005D6F6F"/>
    <w:rsid w:val="005E04A7"/>
    <w:rsid w:val="005E0A5D"/>
    <w:rsid w:val="005E1846"/>
    <w:rsid w:val="005E3882"/>
    <w:rsid w:val="005E4035"/>
    <w:rsid w:val="005E4D57"/>
    <w:rsid w:val="005F13EE"/>
    <w:rsid w:val="005F1A00"/>
    <w:rsid w:val="005F3135"/>
    <w:rsid w:val="005F5DE2"/>
    <w:rsid w:val="005F6D02"/>
    <w:rsid w:val="005F761C"/>
    <w:rsid w:val="00601A84"/>
    <w:rsid w:val="00601DE3"/>
    <w:rsid w:val="00603A44"/>
    <w:rsid w:val="00607881"/>
    <w:rsid w:val="00610EB6"/>
    <w:rsid w:val="006146B4"/>
    <w:rsid w:val="006148B6"/>
    <w:rsid w:val="00617FA5"/>
    <w:rsid w:val="00620BFB"/>
    <w:rsid w:val="0062156A"/>
    <w:rsid w:val="00621C2E"/>
    <w:rsid w:val="00621C3F"/>
    <w:rsid w:val="00623101"/>
    <w:rsid w:val="0062676C"/>
    <w:rsid w:val="00626F6E"/>
    <w:rsid w:val="006304C6"/>
    <w:rsid w:val="00630633"/>
    <w:rsid w:val="0063130A"/>
    <w:rsid w:val="00631677"/>
    <w:rsid w:val="00632518"/>
    <w:rsid w:val="00632FC3"/>
    <w:rsid w:val="006337D2"/>
    <w:rsid w:val="0063380B"/>
    <w:rsid w:val="00633F6A"/>
    <w:rsid w:val="00634BFB"/>
    <w:rsid w:val="006359A1"/>
    <w:rsid w:val="006360A7"/>
    <w:rsid w:val="006362A5"/>
    <w:rsid w:val="00637357"/>
    <w:rsid w:val="006379D2"/>
    <w:rsid w:val="00640999"/>
    <w:rsid w:val="00641282"/>
    <w:rsid w:val="006430E7"/>
    <w:rsid w:val="00645983"/>
    <w:rsid w:val="00646CB8"/>
    <w:rsid w:val="00650D8B"/>
    <w:rsid w:val="00652EFC"/>
    <w:rsid w:val="00656206"/>
    <w:rsid w:val="00661D7C"/>
    <w:rsid w:val="00662C6C"/>
    <w:rsid w:val="00664527"/>
    <w:rsid w:val="0066733C"/>
    <w:rsid w:val="00670F5C"/>
    <w:rsid w:val="00675FBF"/>
    <w:rsid w:val="00676360"/>
    <w:rsid w:val="006779E8"/>
    <w:rsid w:val="006831E4"/>
    <w:rsid w:val="0068539B"/>
    <w:rsid w:val="0069257D"/>
    <w:rsid w:val="00695C14"/>
    <w:rsid w:val="006975DB"/>
    <w:rsid w:val="006A0849"/>
    <w:rsid w:val="006A1A5C"/>
    <w:rsid w:val="006A1CF1"/>
    <w:rsid w:val="006A2EC2"/>
    <w:rsid w:val="006A3B61"/>
    <w:rsid w:val="006A3C04"/>
    <w:rsid w:val="006A4995"/>
    <w:rsid w:val="006A53AD"/>
    <w:rsid w:val="006A7518"/>
    <w:rsid w:val="006B01CE"/>
    <w:rsid w:val="006B0D3E"/>
    <w:rsid w:val="006B2686"/>
    <w:rsid w:val="006B2F75"/>
    <w:rsid w:val="006B3023"/>
    <w:rsid w:val="006C0B92"/>
    <w:rsid w:val="006C1008"/>
    <w:rsid w:val="006C2253"/>
    <w:rsid w:val="006C2C20"/>
    <w:rsid w:val="006C3F05"/>
    <w:rsid w:val="006C4723"/>
    <w:rsid w:val="006C63CF"/>
    <w:rsid w:val="006C7EEE"/>
    <w:rsid w:val="006D2534"/>
    <w:rsid w:val="006D2BA1"/>
    <w:rsid w:val="006D2FC0"/>
    <w:rsid w:val="006D3A2D"/>
    <w:rsid w:val="006D40C8"/>
    <w:rsid w:val="006D60B0"/>
    <w:rsid w:val="006D69CB"/>
    <w:rsid w:val="006E0FD6"/>
    <w:rsid w:val="006E18CA"/>
    <w:rsid w:val="006E21DD"/>
    <w:rsid w:val="006E3FAB"/>
    <w:rsid w:val="006E554D"/>
    <w:rsid w:val="006E6982"/>
    <w:rsid w:val="006E7A69"/>
    <w:rsid w:val="006E7E47"/>
    <w:rsid w:val="006F0E62"/>
    <w:rsid w:val="006F1ACC"/>
    <w:rsid w:val="006F3A03"/>
    <w:rsid w:val="006F69BE"/>
    <w:rsid w:val="006F77AC"/>
    <w:rsid w:val="006F7C66"/>
    <w:rsid w:val="00700735"/>
    <w:rsid w:val="007024EA"/>
    <w:rsid w:val="00703C7E"/>
    <w:rsid w:val="007040D0"/>
    <w:rsid w:val="0070445C"/>
    <w:rsid w:val="00704978"/>
    <w:rsid w:val="00705E62"/>
    <w:rsid w:val="007078F6"/>
    <w:rsid w:val="00707C69"/>
    <w:rsid w:val="00710B85"/>
    <w:rsid w:val="00713DE5"/>
    <w:rsid w:val="007142FA"/>
    <w:rsid w:val="007144BF"/>
    <w:rsid w:val="00714C40"/>
    <w:rsid w:val="0071508A"/>
    <w:rsid w:val="007167F9"/>
    <w:rsid w:val="007171A3"/>
    <w:rsid w:val="00717561"/>
    <w:rsid w:val="00717EE1"/>
    <w:rsid w:val="007215BB"/>
    <w:rsid w:val="007219E7"/>
    <w:rsid w:val="00721C55"/>
    <w:rsid w:val="007220EC"/>
    <w:rsid w:val="007221A5"/>
    <w:rsid w:val="00724274"/>
    <w:rsid w:val="0072572A"/>
    <w:rsid w:val="00727A93"/>
    <w:rsid w:val="00732DB7"/>
    <w:rsid w:val="00733237"/>
    <w:rsid w:val="00736344"/>
    <w:rsid w:val="0073782F"/>
    <w:rsid w:val="00737E34"/>
    <w:rsid w:val="00740CAE"/>
    <w:rsid w:val="0074105E"/>
    <w:rsid w:val="00741368"/>
    <w:rsid w:val="00741F53"/>
    <w:rsid w:val="00742521"/>
    <w:rsid w:val="0074451F"/>
    <w:rsid w:val="007470F2"/>
    <w:rsid w:val="00747F2F"/>
    <w:rsid w:val="00750206"/>
    <w:rsid w:val="007517B7"/>
    <w:rsid w:val="00751994"/>
    <w:rsid w:val="00751F96"/>
    <w:rsid w:val="0075223C"/>
    <w:rsid w:val="0075464D"/>
    <w:rsid w:val="00755A0D"/>
    <w:rsid w:val="00761316"/>
    <w:rsid w:val="007615B0"/>
    <w:rsid w:val="00763485"/>
    <w:rsid w:val="007639D1"/>
    <w:rsid w:val="00764855"/>
    <w:rsid w:val="00765ED8"/>
    <w:rsid w:val="00767408"/>
    <w:rsid w:val="00771718"/>
    <w:rsid w:val="0077282C"/>
    <w:rsid w:val="007734E5"/>
    <w:rsid w:val="00773B85"/>
    <w:rsid w:val="00773E64"/>
    <w:rsid w:val="0077437D"/>
    <w:rsid w:val="007764CE"/>
    <w:rsid w:val="00777646"/>
    <w:rsid w:val="007825BF"/>
    <w:rsid w:val="00782CC4"/>
    <w:rsid w:val="0078379E"/>
    <w:rsid w:val="0078456E"/>
    <w:rsid w:val="007846F0"/>
    <w:rsid w:val="0079151C"/>
    <w:rsid w:val="00794622"/>
    <w:rsid w:val="0079770B"/>
    <w:rsid w:val="00797A0B"/>
    <w:rsid w:val="00797D86"/>
    <w:rsid w:val="00797ED6"/>
    <w:rsid w:val="007A01D6"/>
    <w:rsid w:val="007A1002"/>
    <w:rsid w:val="007A42B8"/>
    <w:rsid w:val="007A5DD7"/>
    <w:rsid w:val="007A5E9A"/>
    <w:rsid w:val="007A6E38"/>
    <w:rsid w:val="007A6EFE"/>
    <w:rsid w:val="007A7276"/>
    <w:rsid w:val="007A74FA"/>
    <w:rsid w:val="007B1012"/>
    <w:rsid w:val="007B14AC"/>
    <w:rsid w:val="007B2EA8"/>
    <w:rsid w:val="007B3F17"/>
    <w:rsid w:val="007B3F52"/>
    <w:rsid w:val="007B48A5"/>
    <w:rsid w:val="007B7F7A"/>
    <w:rsid w:val="007C09DF"/>
    <w:rsid w:val="007C278B"/>
    <w:rsid w:val="007C2A33"/>
    <w:rsid w:val="007C3807"/>
    <w:rsid w:val="007C4E76"/>
    <w:rsid w:val="007C6976"/>
    <w:rsid w:val="007C77FE"/>
    <w:rsid w:val="007C78BE"/>
    <w:rsid w:val="007D0B3E"/>
    <w:rsid w:val="007D285F"/>
    <w:rsid w:val="007D2B88"/>
    <w:rsid w:val="007D3D6B"/>
    <w:rsid w:val="007D4B78"/>
    <w:rsid w:val="007D4F07"/>
    <w:rsid w:val="007E0D89"/>
    <w:rsid w:val="007E13E1"/>
    <w:rsid w:val="007E1920"/>
    <w:rsid w:val="007E28F8"/>
    <w:rsid w:val="007E4B3E"/>
    <w:rsid w:val="007F096B"/>
    <w:rsid w:val="007F0FCF"/>
    <w:rsid w:val="007F4BF1"/>
    <w:rsid w:val="007F60FF"/>
    <w:rsid w:val="007F72D5"/>
    <w:rsid w:val="008129D6"/>
    <w:rsid w:val="00812E71"/>
    <w:rsid w:val="008146A8"/>
    <w:rsid w:val="008149AA"/>
    <w:rsid w:val="0081637B"/>
    <w:rsid w:val="00816B96"/>
    <w:rsid w:val="00817AFB"/>
    <w:rsid w:val="00817DC9"/>
    <w:rsid w:val="00817F2F"/>
    <w:rsid w:val="00820117"/>
    <w:rsid w:val="0082130C"/>
    <w:rsid w:val="00821CA9"/>
    <w:rsid w:val="00821D39"/>
    <w:rsid w:val="00821DC9"/>
    <w:rsid w:val="008245E9"/>
    <w:rsid w:val="0082472E"/>
    <w:rsid w:val="008260B1"/>
    <w:rsid w:val="00826BF5"/>
    <w:rsid w:val="00827318"/>
    <w:rsid w:val="00827BE7"/>
    <w:rsid w:val="00832595"/>
    <w:rsid w:val="00832760"/>
    <w:rsid w:val="00833C1F"/>
    <w:rsid w:val="0083471A"/>
    <w:rsid w:val="008372D3"/>
    <w:rsid w:val="0083779D"/>
    <w:rsid w:val="00840A0E"/>
    <w:rsid w:val="00840C8F"/>
    <w:rsid w:val="00844E62"/>
    <w:rsid w:val="00846BA4"/>
    <w:rsid w:val="008511F3"/>
    <w:rsid w:val="00852DBF"/>
    <w:rsid w:val="00853DF7"/>
    <w:rsid w:val="008540ED"/>
    <w:rsid w:val="00854298"/>
    <w:rsid w:val="008551D6"/>
    <w:rsid w:val="008553E6"/>
    <w:rsid w:val="008564C6"/>
    <w:rsid w:val="00856C2C"/>
    <w:rsid w:val="00856E9C"/>
    <w:rsid w:val="0085711E"/>
    <w:rsid w:val="0085759A"/>
    <w:rsid w:val="00862FDD"/>
    <w:rsid w:val="00870616"/>
    <w:rsid w:val="00871463"/>
    <w:rsid w:val="00873979"/>
    <w:rsid w:val="00874210"/>
    <w:rsid w:val="0087524F"/>
    <w:rsid w:val="00876345"/>
    <w:rsid w:val="00876A1A"/>
    <w:rsid w:val="00880755"/>
    <w:rsid w:val="008822E2"/>
    <w:rsid w:val="008846B3"/>
    <w:rsid w:val="00884F29"/>
    <w:rsid w:val="008855B1"/>
    <w:rsid w:val="008860C3"/>
    <w:rsid w:val="008909D7"/>
    <w:rsid w:val="00893C26"/>
    <w:rsid w:val="00895032"/>
    <w:rsid w:val="00895D57"/>
    <w:rsid w:val="0089615E"/>
    <w:rsid w:val="0089650E"/>
    <w:rsid w:val="008A1AD7"/>
    <w:rsid w:val="008A2DA9"/>
    <w:rsid w:val="008A6DFA"/>
    <w:rsid w:val="008A71E3"/>
    <w:rsid w:val="008A73B1"/>
    <w:rsid w:val="008A7423"/>
    <w:rsid w:val="008A7C49"/>
    <w:rsid w:val="008B0725"/>
    <w:rsid w:val="008B08B7"/>
    <w:rsid w:val="008B1196"/>
    <w:rsid w:val="008B2263"/>
    <w:rsid w:val="008B36F1"/>
    <w:rsid w:val="008B3D3F"/>
    <w:rsid w:val="008B63C5"/>
    <w:rsid w:val="008B70C1"/>
    <w:rsid w:val="008C0424"/>
    <w:rsid w:val="008C10AE"/>
    <w:rsid w:val="008C13D6"/>
    <w:rsid w:val="008C49FA"/>
    <w:rsid w:val="008C4C61"/>
    <w:rsid w:val="008C605E"/>
    <w:rsid w:val="008D05B5"/>
    <w:rsid w:val="008D1518"/>
    <w:rsid w:val="008D3490"/>
    <w:rsid w:val="008D435F"/>
    <w:rsid w:val="008D4B23"/>
    <w:rsid w:val="008D555B"/>
    <w:rsid w:val="008D60B3"/>
    <w:rsid w:val="008D6222"/>
    <w:rsid w:val="008D6504"/>
    <w:rsid w:val="008E0979"/>
    <w:rsid w:val="008E27E1"/>
    <w:rsid w:val="008E6A8D"/>
    <w:rsid w:val="008F1131"/>
    <w:rsid w:val="008F25BE"/>
    <w:rsid w:val="008F282D"/>
    <w:rsid w:val="008F3C0F"/>
    <w:rsid w:val="008F4AFC"/>
    <w:rsid w:val="008F4DB6"/>
    <w:rsid w:val="008F5DFE"/>
    <w:rsid w:val="00905D43"/>
    <w:rsid w:val="00906C37"/>
    <w:rsid w:val="00907B80"/>
    <w:rsid w:val="009121C3"/>
    <w:rsid w:val="00914BDF"/>
    <w:rsid w:val="00914FAD"/>
    <w:rsid w:val="00915484"/>
    <w:rsid w:val="00916106"/>
    <w:rsid w:val="00916333"/>
    <w:rsid w:val="00917A96"/>
    <w:rsid w:val="00922D2F"/>
    <w:rsid w:val="00924258"/>
    <w:rsid w:val="009244BF"/>
    <w:rsid w:val="009247C9"/>
    <w:rsid w:val="0092577B"/>
    <w:rsid w:val="0092624E"/>
    <w:rsid w:val="00930C15"/>
    <w:rsid w:val="00930F3A"/>
    <w:rsid w:val="00932F3B"/>
    <w:rsid w:val="0093462D"/>
    <w:rsid w:val="00941C4C"/>
    <w:rsid w:val="00941EAB"/>
    <w:rsid w:val="00942553"/>
    <w:rsid w:val="00943763"/>
    <w:rsid w:val="00943D0D"/>
    <w:rsid w:val="0094471D"/>
    <w:rsid w:val="00944754"/>
    <w:rsid w:val="00945833"/>
    <w:rsid w:val="009522E5"/>
    <w:rsid w:val="009522F6"/>
    <w:rsid w:val="00952F56"/>
    <w:rsid w:val="00953B8A"/>
    <w:rsid w:val="009551D6"/>
    <w:rsid w:val="00955611"/>
    <w:rsid w:val="00957334"/>
    <w:rsid w:val="00957EE5"/>
    <w:rsid w:val="00961D19"/>
    <w:rsid w:val="00962BDB"/>
    <w:rsid w:val="009632E0"/>
    <w:rsid w:val="009642A8"/>
    <w:rsid w:val="0096522B"/>
    <w:rsid w:val="00966479"/>
    <w:rsid w:val="00970846"/>
    <w:rsid w:val="00973A9B"/>
    <w:rsid w:val="009741F3"/>
    <w:rsid w:val="00974293"/>
    <w:rsid w:val="00974F1C"/>
    <w:rsid w:val="00974FED"/>
    <w:rsid w:val="00975B08"/>
    <w:rsid w:val="0097682D"/>
    <w:rsid w:val="00977FD1"/>
    <w:rsid w:val="0098090A"/>
    <w:rsid w:val="00982A6D"/>
    <w:rsid w:val="0098427D"/>
    <w:rsid w:val="00985BF7"/>
    <w:rsid w:val="00987A2E"/>
    <w:rsid w:val="00990F88"/>
    <w:rsid w:val="0099150F"/>
    <w:rsid w:val="009930EB"/>
    <w:rsid w:val="009930EC"/>
    <w:rsid w:val="00993EEF"/>
    <w:rsid w:val="009969AA"/>
    <w:rsid w:val="009A255C"/>
    <w:rsid w:val="009A273D"/>
    <w:rsid w:val="009A5EF3"/>
    <w:rsid w:val="009A691D"/>
    <w:rsid w:val="009B01B1"/>
    <w:rsid w:val="009B0B12"/>
    <w:rsid w:val="009B127D"/>
    <w:rsid w:val="009B32C6"/>
    <w:rsid w:val="009B3F08"/>
    <w:rsid w:val="009B47E3"/>
    <w:rsid w:val="009B5576"/>
    <w:rsid w:val="009B66A8"/>
    <w:rsid w:val="009C2B56"/>
    <w:rsid w:val="009C3188"/>
    <w:rsid w:val="009C3869"/>
    <w:rsid w:val="009C38C4"/>
    <w:rsid w:val="009C48B0"/>
    <w:rsid w:val="009C53CF"/>
    <w:rsid w:val="009C5821"/>
    <w:rsid w:val="009D0AF2"/>
    <w:rsid w:val="009D172F"/>
    <w:rsid w:val="009D1BFA"/>
    <w:rsid w:val="009D28BB"/>
    <w:rsid w:val="009D28C0"/>
    <w:rsid w:val="009D3112"/>
    <w:rsid w:val="009D77DF"/>
    <w:rsid w:val="009E1CEA"/>
    <w:rsid w:val="009E3DF9"/>
    <w:rsid w:val="009E5539"/>
    <w:rsid w:val="009E5793"/>
    <w:rsid w:val="009E7736"/>
    <w:rsid w:val="009E7EE9"/>
    <w:rsid w:val="009F07B8"/>
    <w:rsid w:val="009F090D"/>
    <w:rsid w:val="009F0F1E"/>
    <w:rsid w:val="009F2B8A"/>
    <w:rsid w:val="009F4A77"/>
    <w:rsid w:val="009F4BBB"/>
    <w:rsid w:val="009F5FAC"/>
    <w:rsid w:val="009F6DB6"/>
    <w:rsid w:val="009F70CC"/>
    <w:rsid w:val="009F77A1"/>
    <w:rsid w:val="009F7F7D"/>
    <w:rsid w:val="00A0438A"/>
    <w:rsid w:val="00A0445E"/>
    <w:rsid w:val="00A0641B"/>
    <w:rsid w:val="00A118FA"/>
    <w:rsid w:val="00A11E3D"/>
    <w:rsid w:val="00A12086"/>
    <w:rsid w:val="00A12095"/>
    <w:rsid w:val="00A13763"/>
    <w:rsid w:val="00A14D9A"/>
    <w:rsid w:val="00A210A3"/>
    <w:rsid w:val="00A21803"/>
    <w:rsid w:val="00A22B72"/>
    <w:rsid w:val="00A245C6"/>
    <w:rsid w:val="00A268C0"/>
    <w:rsid w:val="00A274A0"/>
    <w:rsid w:val="00A3101F"/>
    <w:rsid w:val="00A3110A"/>
    <w:rsid w:val="00A31941"/>
    <w:rsid w:val="00A32D60"/>
    <w:rsid w:val="00A36FEC"/>
    <w:rsid w:val="00A44FDF"/>
    <w:rsid w:val="00A45D0D"/>
    <w:rsid w:val="00A46E87"/>
    <w:rsid w:val="00A4795A"/>
    <w:rsid w:val="00A47CEA"/>
    <w:rsid w:val="00A5074F"/>
    <w:rsid w:val="00A51523"/>
    <w:rsid w:val="00A53F4B"/>
    <w:rsid w:val="00A61D7E"/>
    <w:rsid w:val="00A62A6A"/>
    <w:rsid w:val="00A63182"/>
    <w:rsid w:val="00A631F1"/>
    <w:rsid w:val="00A646EA"/>
    <w:rsid w:val="00A65102"/>
    <w:rsid w:val="00A65598"/>
    <w:rsid w:val="00A65C43"/>
    <w:rsid w:val="00A65E4A"/>
    <w:rsid w:val="00A71ED6"/>
    <w:rsid w:val="00A74417"/>
    <w:rsid w:val="00A74706"/>
    <w:rsid w:val="00A76472"/>
    <w:rsid w:val="00A808EE"/>
    <w:rsid w:val="00A80C1D"/>
    <w:rsid w:val="00A815F5"/>
    <w:rsid w:val="00A8448C"/>
    <w:rsid w:val="00A85A3B"/>
    <w:rsid w:val="00A8623C"/>
    <w:rsid w:val="00A90891"/>
    <w:rsid w:val="00A90FF7"/>
    <w:rsid w:val="00A914B9"/>
    <w:rsid w:val="00A91DE0"/>
    <w:rsid w:val="00A9258E"/>
    <w:rsid w:val="00A9298B"/>
    <w:rsid w:val="00A95938"/>
    <w:rsid w:val="00A96292"/>
    <w:rsid w:val="00AA0504"/>
    <w:rsid w:val="00AA47CF"/>
    <w:rsid w:val="00AA4CA2"/>
    <w:rsid w:val="00AA64FE"/>
    <w:rsid w:val="00AB1903"/>
    <w:rsid w:val="00AB368B"/>
    <w:rsid w:val="00AB5E6A"/>
    <w:rsid w:val="00AB7675"/>
    <w:rsid w:val="00AB7FF8"/>
    <w:rsid w:val="00AC10CB"/>
    <w:rsid w:val="00AC2102"/>
    <w:rsid w:val="00AC279A"/>
    <w:rsid w:val="00AC3323"/>
    <w:rsid w:val="00AC56AA"/>
    <w:rsid w:val="00AC6429"/>
    <w:rsid w:val="00AD158E"/>
    <w:rsid w:val="00AD3860"/>
    <w:rsid w:val="00AD3FD6"/>
    <w:rsid w:val="00AD5535"/>
    <w:rsid w:val="00AD6C34"/>
    <w:rsid w:val="00AD7959"/>
    <w:rsid w:val="00AE16AF"/>
    <w:rsid w:val="00AE1C13"/>
    <w:rsid w:val="00AE2183"/>
    <w:rsid w:val="00AE40B9"/>
    <w:rsid w:val="00AE4147"/>
    <w:rsid w:val="00AE6D07"/>
    <w:rsid w:val="00AF0275"/>
    <w:rsid w:val="00AF1D3B"/>
    <w:rsid w:val="00AF3B92"/>
    <w:rsid w:val="00AF6320"/>
    <w:rsid w:val="00AF751F"/>
    <w:rsid w:val="00B0102E"/>
    <w:rsid w:val="00B010C3"/>
    <w:rsid w:val="00B01126"/>
    <w:rsid w:val="00B0134F"/>
    <w:rsid w:val="00B01D5E"/>
    <w:rsid w:val="00B0205E"/>
    <w:rsid w:val="00B037FA"/>
    <w:rsid w:val="00B06221"/>
    <w:rsid w:val="00B068C9"/>
    <w:rsid w:val="00B07490"/>
    <w:rsid w:val="00B07EB1"/>
    <w:rsid w:val="00B1080A"/>
    <w:rsid w:val="00B10E7C"/>
    <w:rsid w:val="00B1300D"/>
    <w:rsid w:val="00B1643B"/>
    <w:rsid w:val="00B166AE"/>
    <w:rsid w:val="00B17590"/>
    <w:rsid w:val="00B178B5"/>
    <w:rsid w:val="00B21BAA"/>
    <w:rsid w:val="00B246CB"/>
    <w:rsid w:val="00B2525B"/>
    <w:rsid w:val="00B25D0A"/>
    <w:rsid w:val="00B26013"/>
    <w:rsid w:val="00B2653E"/>
    <w:rsid w:val="00B26733"/>
    <w:rsid w:val="00B271FB"/>
    <w:rsid w:val="00B34E9E"/>
    <w:rsid w:val="00B36E3D"/>
    <w:rsid w:val="00B409A1"/>
    <w:rsid w:val="00B42DE3"/>
    <w:rsid w:val="00B457FB"/>
    <w:rsid w:val="00B46E5C"/>
    <w:rsid w:val="00B47971"/>
    <w:rsid w:val="00B50096"/>
    <w:rsid w:val="00B52005"/>
    <w:rsid w:val="00B52D45"/>
    <w:rsid w:val="00B544BF"/>
    <w:rsid w:val="00B546A0"/>
    <w:rsid w:val="00B54738"/>
    <w:rsid w:val="00B55401"/>
    <w:rsid w:val="00B56376"/>
    <w:rsid w:val="00B56E2D"/>
    <w:rsid w:val="00B56E64"/>
    <w:rsid w:val="00B57169"/>
    <w:rsid w:val="00B6153C"/>
    <w:rsid w:val="00B62A2D"/>
    <w:rsid w:val="00B646DB"/>
    <w:rsid w:val="00B666E3"/>
    <w:rsid w:val="00B66895"/>
    <w:rsid w:val="00B66AA0"/>
    <w:rsid w:val="00B704AE"/>
    <w:rsid w:val="00B71F97"/>
    <w:rsid w:val="00B72B95"/>
    <w:rsid w:val="00B73D3F"/>
    <w:rsid w:val="00B759AF"/>
    <w:rsid w:val="00B76108"/>
    <w:rsid w:val="00B76E05"/>
    <w:rsid w:val="00B80080"/>
    <w:rsid w:val="00B814A7"/>
    <w:rsid w:val="00B81EF7"/>
    <w:rsid w:val="00B840B8"/>
    <w:rsid w:val="00B84B44"/>
    <w:rsid w:val="00B873A1"/>
    <w:rsid w:val="00B903B3"/>
    <w:rsid w:val="00B9325B"/>
    <w:rsid w:val="00B93347"/>
    <w:rsid w:val="00B94491"/>
    <w:rsid w:val="00B96094"/>
    <w:rsid w:val="00B96308"/>
    <w:rsid w:val="00BA079D"/>
    <w:rsid w:val="00BA0B36"/>
    <w:rsid w:val="00BA1A48"/>
    <w:rsid w:val="00BA1C0D"/>
    <w:rsid w:val="00BA27E1"/>
    <w:rsid w:val="00BA2939"/>
    <w:rsid w:val="00BA36FA"/>
    <w:rsid w:val="00BA3866"/>
    <w:rsid w:val="00BB072B"/>
    <w:rsid w:val="00BB0C01"/>
    <w:rsid w:val="00BB1805"/>
    <w:rsid w:val="00BB3157"/>
    <w:rsid w:val="00BB388D"/>
    <w:rsid w:val="00BB4D58"/>
    <w:rsid w:val="00BB5E69"/>
    <w:rsid w:val="00BB639B"/>
    <w:rsid w:val="00BB6E61"/>
    <w:rsid w:val="00BC00E1"/>
    <w:rsid w:val="00BC3307"/>
    <w:rsid w:val="00BC6A1C"/>
    <w:rsid w:val="00BD16EA"/>
    <w:rsid w:val="00BD3CA2"/>
    <w:rsid w:val="00BD50B5"/>
    <w:rsid w:val="00BD5C65"/>
    <w:rsid w:val="00BD7A46"/>
    <w:rsid w:val="00BE04A5"/>
    <w:rsid w:val="00BE426D"/>
    <w:rsid w:val="00BE55D3"/>
    <w:rsid w:val="00BE5840"/>
    <w:rsid w:val="00BE5FA7"/>
    <w:rsid w:val="00BF11E7"/>
    <w:rsid w:val="00BF1335"/>
    <w:rsid w:val="00BF255A"/>
    <w:rsid w:val="00BF4160"/>
    <w:rsid w:val="00BF7036"/>
    <w:rsid w:val="00BF707B"/>
    <w:rsid w:val="00C005CD"/>
    <w:rsid w:val="00C02732"/>
    <w:rsid w:val="00C04224"/>
    <w:rsid w:val="00C04255"/>
    <w:rsid w:val="00C047AB"/>
    <w:rsid w:val="00C05941"/>
    <w:rsid w:val="00C05A62"/>
    <w:rsid w:val="00C063F7"/>
    <w:rsid w:val="00C079A7"/>
    <w:rsid w:val="00C12A6C"/>
    <w:rsid w:val="00C13068"/>
    <w:rsid w:val="00C134A7"/>
    <w:rsid w:val="00C14586"/>
    <w:rsid w:val="00C147A1"/>
    <w:rsid w:val="00C14B3D"/>
    <w:rsid w:val="00C15E40"/>
    <w:rsid w:val="00C204AA"/>
    <w:rsid w:val="00C224C1"/>
    <w:rsid w:val="00C22CB5"/>
    <w:rsid w:val="00C23BFE"/>
    <w:rsid w:val="00C27C89"/>
    <w:rsid w:val="00C30592"/>
    <w:rsid w:val="00C30B6D"/>
    <w:rsid w:val="00C3125A"/>
    <w:rsid w:val="00C319E5"/>
    <w:rsid w:val="00C31A93"/>
    <w:rsid w:val="00C334F2"/>
    <w:rsid w:val="00C33AED"/>
    <w:rsid w:val="00C36269"/>
    <w:rsid w:val="00C36EE2"/>
    <w:rsid w:val="00C374C7"/>
    <w:rsid w:val="00C404EC"/>
    <w:rsid w:val="00C40C7B"/>
    <w:rsid w:val="00C4301C"/>
    <w:rsid w:val="00C43AF5"/>
    <w:rsid w:val="00C44773"/>
    <w:rsid w:val="00C448A6"/>
    <w:rsid w:val="00C51652"/>
    <w:rsid w:val="00C525C2"/>
    <w:rsid w:val="00C52F35"/>
    <w:rsid w:val="00C53FE9"/>
    <w:rsid w:val="00C55435"/>
    <w:rsid w:val="00C56D41"/>
    <w:rsid w:val="00C60482"/>
    <w:rsid w:val="00C6069B"/>
    <w:rsid w:val="00C6097F"/>
    <w:rsid w:val="00C631D2"/>
    <w:rsid w:val="00C6411B"/>
    <w:rsid w:val="00C642D0"/>
    <w:rsid w:val="00C67200"/>
    <w:rsid w:val="00C706D6"/>
    <w:rsid w:val="00C70E1E"/>
    <w:rsid w:val="00C735E0"/>
    <w:rsid w:val="00C73630"/>
    <w:rsid w:val="00C7364A"/>
    <w:rsid w:val="00C7497A"/>
    <w:rsid w:val="00C752DE"/>
    <w:rsid w:val="00C75424"/>
    <w:rsid w:val="00C76EB8"/>
    <w:rsid w:val="00C76F85"/>
    <w:rsid w:val="00C81757"/>
    <w:rsid w:val="00C819BA"/>
    <w:rsid w:val="00C82517"/>
    <w:rsid w:val="00C8353C"/>
    <w:rsid w:val="00C83B3F"/>
    <w:rsid w:val="00C851CF"/>
    <w:rsid w:val="00C85F63"/>
    <w:rsid w:val="00C86EE7"/>
    <w:rsid w:val="00C90273"/>
    <w:rsid w:val="00C9094D"/>
    <w:rsid w:val="00C90D67"/>
    <w:rsid w:val="00C90F2E"/>
    <w:rsid w:val="00C91381"/>
    <w:rsid w:val="00C92755"/>
    <w:rsid w:val="00C960D6"/>
    <w:rsid w:val="00C978DB"/>
    <w:rsid w:val="00CA008A"/>
    <w:rsid w:val="00CA3B65"/>
    <w:rsid w:val="00CA4359"/>
    <w:rsid w:val="00CA4882"/>
    <w:rsid w:val="00CA5C2E"/>
    <w:rsid w:val="00CA6FD4"/>
    <w:rsid w:val="00CA795A"/>
    <w:rsid w:val="00CB346E"/>
    <w:rsid w:val="00CB36B0"/>
    <w:rsid w:val="00CB5635"/>
    <w:rsid w:val="00CB68D2"/>
    <w:rsid w:val="00CB6FEF"/>
    <w:rsid w:val="00CB7496"/>
    <w:rsid w:val="00CB7DAA"/>
    <w:rsid w:val="00CC0D7E"/>
    <w:rsid w:val="00CC1089"/>
    <w:rsid w:val="00CC2229"/>
    <w:rsid w:val="00CC2585"/>
    <w:rsid w:val="00CC25EE"/>
    <w:rsid w:val="00CC2D3A"/>
    <w:rsid w:val="00CC32CC"/>
    <w:rsid w:val="00CC396D"/>
    <w:rsid w:val="00CC3C14"/>
    <w:rsid w:val="00CC691F"/>
    <w:rsid w:val="00CD0BDE"/>
    <w:rsid w:val="00CD233B"/>
    <w:rsid w:val="00CD6881"/>
    <w:rsid w:val="00CE1427"/>
    <w:rsid w:val="00CE2F75"/>
    <w:rsid w:val="00CE5CE8"/>
    <w:rsid w:val="00CE76DB"/>
    <w:rsid w:val="00CF2192"/>
    <w:rsid w:val="00CF2D71"/>
    <w:rsid w:val="00CF4585"/>
    <w:rsid w:val="00CF55DA"/>
    <w:rsid w:val="00D00794"/>
    <w:rsid w:val="00D014B3"/>
    <w:rsid w:val="00D01705"/>
    <w:rsid w:val="00D01E4E"/>
    <w:rsid w:val="00D02B04"/>
    <w:rsid w:val="00D02FDF"/>
    <w:rsid w:val="00D04EF9"/>
    <w:rsid w:val="00D06A1F"/>
    <w:rsid w:val="00D06EDD"/>
    <w:rsid w:val="00D0794D"/>
    <w:rsid w:val="00D1047E"/>
    <w:rsid w:val="00D11D5A"/>
    <w:rsid w:val="00D1249C"/>
    <w:rsid w:val="00D15A84"/>
    <w:rsid w:val="00D178D1"/>
    <w:rsid w:val="00D2069F"/>
    <w:rsid w:val="00D25B20"/>
    <w:rsid w:val="00D27015"/>
    <w:rsid w:val="00D27504"/>
    <w:rsid w:val="00D2778E"/>
    <w:rsid w:val="00D30AAF"/>
    <w:rsid w:val="00D31F78"/>
    <w:rsid w:val="00D3553D"/>
    <w:rsid w:val="00D35AED"/>
    <w:rsid w:val="00D3674A"/>
    <w:rsid w:val="00D36C22"/>
    <w:rsid w:val="00D44A59"/>
    <w:rsid w:val="00D4537E"/>
    <w:rsid w:val="00D45566"/>
    <w:rsid w:val="00D45EC8"/>
    <w:rsid w:val="00D4625D"/>
    <w:rsid w:val="00D464F4"/>
    <w:rsid w:val="00D501D5"/>
    <w:rsid w:val="00D51628"/>
    <w:rsid w:val="00D5175D"/>
    <w:rsid w:val="00D542C6"/>
    <w:rsid w:val="00D556D5"/>
    <w:rsid w:val="00D56DC4"/>
    <w:rsid w:val="00D6037F"/>
    <w:rsid w:val="00D630E0"/>
    <w:rsid w:val="00D63B05"/>
    <w:rsid w:val="00D654AE"/>
    <w:rsid w:val="00D66D71"/>
    <w:rsid w:val="00D67D6C"/>
    <w:rsid w:val="00D71EA4"/>
    <w:rsid w:val="00D71EAA"/>
    <w:rsid w:val="00D72096"/>
    <w:rsid w:val="00D7253C"/>
    <w:rsid w:val="00D75672"/>
    <w:rsid w:val="00D80479"/>
    <w:rsid w:val="00D826DB"/>
    <w:rsid w:val="00D83170"/>
    <w:rsid w:val="00D849F7"/>
    <w:rsid w:val="00D85DAD"/>
    <w:rsid w:val="00D8706B"/>
    <w:rsid w:val="00D922BD"/>
    <w:rsid w:val="00D93156"/>
    <w:rsid w:val="00D94E5E"/>
    <w:rsid w:val="00D9678A"/>
    <w:rsid w:val="00D9733F"/>
    <w:rsid w:val="00D97A01"/>
    <w:rsid w:val="00D97DC6"/>
    <w:rsid w:val="00DA0031"/>
    <w:rsid w:val="00DA294C"/>
    <w:rsid w:val="00DA3FA4"/>
    <w:rsid w:val="00DA4C44"/>
    <w:rsid w:val="00DA6225"/>
    <w:rsid w:val="00DA738E"/>
    <w:rsid w:val="00DA76F6"/>
    <w:rsid w:val="00DB07E2"/>
    <w:rsid w:val="00DB2EC3"/>
    <w:rsid w:val="00DB3458"/>
    <w:rsid w:val="00DB3992"/>
    <w:rsid w:val="00DB3ECD"/>
    <w:rsid w:val="00DB474D"/>
    <w:rsid w:val="00DB5225"/>
    <w:rsid w:val="00DB6B93"/>
    <w:rsid w:val="00DB770D"/>
    <w:rsid w:val="00DB7D2D"/>
    <w:rsid w:val="00DC096B"/>
    <w:rsid w:val="00DC100D"/>
    <w:rsid w:val="00DC13C0"/>
    <w:rsid w:val="00DC2BCB"/>
    <w:rsid w:val="00DC2CD2"/>
    <w:rsid w:val="00DC4626"/>
    <w:rsid w:val="00DC5245"/>
    <w:rsid w:val="00DC61B7"/>
    <w:rsid w:val="00DC7752"/>
    <w:rsid w:val="00DD1369"/>
    <w:rsid w:val="00DD1738"/>
    <w:rsid w:val="00DD1845"/>
    <w:rsid w:val="00DD238E"/>
    <w:rsid w:val="00DD39A4"/>
    <w:rsid w:val="00DD4227"/>
    <w:rsid w:val="00DD45C2"/>
    <w:rsid w:val="00DD596B"/>
    <w:rsid w:val="00DD6927"/>
    <w:rsid w:val="00DD6C0D"/>
    <w:rsid w:val="00DD78E2"/>
    <w:rsid w:val="00DD7C16"/>
    <w:rsid w:val="00DE6922"/>
    <w:rsid w:val="00DF05ED"/>
    <w:rsid w:val="00DF22C4"/>
    <w:rsid w:val="00DF29C7"/>
    <w:rsid w:val="00DF3E73"/>
    <w:rsid w:val="00DF5446"/>
    <w:rsid w:val="00DF7E6E"/>
    <w:rsid w:val="00E01A67"/>
    <w:rsid w:val="00E04E01"/>
    <w:rsid w:val="00E069D5"/>
    <w:rsid w:val="00E101C3"/>
    <w:rsid w:val="00E104F9"/>
    <w:rsid w:val="00E1112C"/>
    <w:rsid w:val="00E1304F"/>
    <w:rsid w:val="00E159BD"/>
    <w:rsid w:val="00E22DD1"/>
    <w:rsid w:val="00E242E8"/>
    <w:rsid w:val="00E24898"/>
    <w:rsid w:val="00E259C3"/>
    <w:rsid w:val="00E26250"/>
    <w:rsid w:val="00E2713C"/>
    <w:rsid w:val="00E27844"/>
    <w:rsid w:val="00E33D1A"/>
    <w:rsid w:val="00E341FA"/>
    <w:rsid w:val="00E3546E"/>
    <w:rsid w:val="00E36AC4"/>
    <w:rsid w:val="00E41827"/>
    <w:rsid w:val="00E42653"/>
    <w:rsid w:val="00E439B4"/>
    <w:rsid w:val="00E43B57"/>
    <w:rsid w:val="00E44959"/>
    <w:rsid w:val="00E47F5E"/>
    <w:rsid w:val="00E5144A"/>
    <w:rsid w:val="00E51FCB"/>
    <w:rsid w:val="00E529C9"/>
    <w:rsid w:val="00E54C40"/>
    <w:rsid w:val="00E55C3F"/>
    <w:rsid w:val="00E56B00"/>
    <w:rsid w:val="00E56B10"/>
    <w:rsid w:val="00E578FA"/>
    <w:rsid w:val="00E57DD2"/>
    <w:rsid w:val="00E6002D"/>
    <w:rsid w:val="00E621E3"/>
    <w:rsid w:val="00E62BE9"/>
    <w:rsid w:val="00E632EE"/>
    <w:rsid w:val="00E64431"/>
    <w:rsid w:val="00E64760"/>
    <w:rsid w:val="00E653DD"/>
    <w:rsid w:val="00E66011"/>
    <w:rsid w:val="00E67248"/>
    <w:rsid w:val="00E675B1"/>
    <w:rsid w:val="00E67BC4"/>
    <w:rsid w:val="00E72923"/>
    <w:rsid w:val="00E731E6"/>
    <w:rsid w:val="00E7445D"/>
    <w:rsid w:val="00E7797A"/>
    <w:rsid w:val="00E80627"/>
    <w:rsid w:val="00E80E1A"/>
    <w:rsid w:val="00E827A8"/>
    <w:rsid w:val="00E839BF"/>
    <w:rsid w:val="00E83B35"/>
    <w:rsid w:val="00E85219"/>
    <w:rsid w:val="00E8540A"/>
    <w:rsid w:val="00E8564A"/>
    <w:rsid w:val="00E85EBF"/>
    <w:rsid w:val="00E87287"/>
    <w:rsid w:val="00E90640"/>
    <w:rsid w:val="00E91A82"/>
    <w:rsid w:val="00E952BD"/>
    <w:rsid w:val="00E95A93"/>
    <w:rsid w:val="00E95F09"/>
    <w:rsid w:val="00E97274"/>
    <w:rsid w:val="00E97A7B"/>
    <w:rsid w:val="00EA06CA"/>
    <w:rsid w:val="00EA0D59"/>
    <w:rsid w:val="00EA10EF"/>
    <w:rsid w:val="00EA12F5"/>
    <w:rsid w:val="00EA19E1"/>
    <w:rsid w:val="00EA1B9F"/>
    <w:rsid w:val="00EA2039"/>
    <w:rsid w:val="00EA2830"/>
    <w:rsid w:val="00EA2DE5"/>
    <w:rsid w:val="00EA41AA"/>
    <w:rsid w:val="00EA48C6"/>
    <w:rsid w:val="00EA6A0D"/>
    <w:rsid w:val="00EB3A9A"/>
    <w:rsid w:val="00EB3F87"/>
    <w:rsid w:val="00EB4D22"/>
    <w:rsid w:val="00EB6B79"/>
    <w:rsid w:val="00EB76E5"/>
    <w:rsid w:val="00EC00EC"/>
    <w:rsid w:val="00EC28F8"/>
    <w:rsid w:val="00EC3315"/>
    <w:rsid w:val="00EC366B"/>
    <w:rsid w:val="00EC434B"/>
    <w:rsid w:val="00EC6276"/>
    <w:rsid w:val="00EC7ED1"/>
    <w:rsid w:val="00ED0CD6"/>
    <w:rsid w:val="00ED2840"/>
    <w:rsid w:val="00ED2B68"/>
    <w:rsid w:val="00ED345E"/>
    <w:rsid w:val="00ED6E51"/>
    <w:rsid w:val="00EE4F4D"/>
    <w:rsid w:val="00EF1129"/>
    <w:rsid w:val="00EF1BC4"/>
    <w:rsid w:val="00F015BC"/>
    <w:rsid w:val="00F01E74"/>
    <w:rsid w:val="00F01F42"/>
    <w:rsid w:val="00F05BD9"/>
    <w:rsid w:val="00F109D0"/>
    <w:rsid w:val="00F1267A"/>
    <w:rsid w:val="00F12781"/>
    <w:rsid w:val="00F12AF7"/>
    <w:rsid w:val="00F13852"/>
    <w:rsid w:val="00F13E17"/>
    <w:rsid w:val="00F142F5"/>
    <w:rsid w:val="00F14D9A"/>
    <w:rsid w:val="00F16900"/>
    <w:rsid w:val="00F2036A"/>
    <w:rsid w:val="00F21DB6"/>
    <w:rsid w:val="00F221AF"/>
    <w:rsid w:val="00F22925"/>
    <w:rsid w:val="00F22B1A"/>
    <w:rsid w:val="00F23ED5"/>
    <w:rsid w:val="00F25503"/>
    <w:rsid w:val="00F268FB"/>
    <w:rsid w:val="00F304D4"/>
    <w:rsid w:val="00F315E4"/>
    <w:rsid w:val="00F31A0A"/>
    <w:rsid w:val="00F331B5"/>
    <w:rsid w:val="00F3400B"/>
    <w:rsid w:val="00F350C4"/>
    <w:rsid w:val="00F3542E"/>
    <w:rsid w:val="00F35BF4"/>
    <w:rsid w:val="00F401FE"/>
    <w:rsid w:val="00F40839"/>
    <w:rsid w:val="00F416F4"/>
    <w:rsid w:val="00F41EB2"/>
    <w:rsid w:val="00F42975"/>
    <w:rsid w:val="00F42D54"/>
    <w:rsid w:val="00F43A9C"/>
    <w:rsid w:val="00F443F5"/>
    <w:rsid w:val="00F447D7"/>
    <w:rsid w:val="00F459F0"/>
    <w:rsid w:val="00F54577"/>
    <w:rsid w:val="00F54AF7"/>
    <w:rsid w:val="00F60CB8"/>
    <w:rsid w:val="00F64EEE"/>
    <w:rsid w:val="00F655A8"/>
    <w:rsid w:val="00F6753D"/>
    <w:rsid w:val="00F7126C"/>
    <w:rsid w:val="00F723A9"/>
    <w:rsid w:val="00F72436"/>
    <w:rsid w:val="00F73E1A"/>
    <w:rsid w:val="00F75B28"/>
    <w:rsid w:val="00F76EBD"/>
    <w:rsid w:val="00F7768C"/>
    <w:rsid w:val="00F809E0"/>
    <w:rsid w:val="00F80A3F"/>
    <w:rsid w:val="00F81CF3"/>
    <w:rsid w:val="00F82D72"/>
    <w:rsid w:val="00F8366D"/>
    <w:rsid w:val="00F8609F"/>
    <w:rsid w:val="00F905EA"/>
    <w:rsid w:val="00F92198"/>
    <w:rsid w:val="00F9274A"/>
    <w:rsid w:val="00F978BF"/>
    <w:rsid w:val="00FA070D"/>
    <w:rsid w:val="00FA0C1F"/>
    <w:rsid w:val="00FA10D0"/>
    <w:rsid w:val="00FA1630"/>
    <w:rsid w:val="00FA219A"/>
    <w:rsid w:val="00FA2C44"/>
    <w:rsid w:val="00FA3458"/>
    <w:rsid w:val="00FA4971"/>
    <w:rsid w:val="00FA61D3"/>
    <w:rsid w:val="00FA7363"/>
    <w:rsid w:val="00FB08AE"/>
    <w:rsid w:val="00FB0A0B"/>
    <w:rsid w:val="00FB168E"/>
    <w:rsid w:val="00FB1751"/>
    <w:rsid w:val="00FB2413"/>
    <w:rsid w:val="00FB606E"/>
    <w:rsid w:val="00FB625D"/>
    <w:rsid w:val="00FB68B3"/>
    <w:rsid w:val="00FB69D6"/>
    <w:rsid w:val="00FB7368"/>
    <w:rsid w:val="00FC1AD9"/>
    <w:rsid w:val="00FC3C8E"/>
    <w:rsid w:val="00FC485E"/>
    <w:rsid w:val="00FC6451"/>
    <w:rsid w:val="00FC7C6D"/>
    <w:rsid w:val="00FD0E42"/>
    <w:rsid w:val="00FD39A4"/>
    <w:rsid w:val="00FD47FA"/>
    <w:rsid w:val="00FD5344"/>
    <w:rsid w:val="00FD5F3B"/>
    <w:rsid w:val="00FD602D"/>
    <w:rsid w:val="00FE395C"/>
    <w:rsid w:val="00FE4C36"/>
    <w:rsid w:val="00FE4ED6"/>
    <w:rsid w:val="00FE5771"/>
    <w:rsid w:val="00FE6C8A"/>
    <w:rsid w:val="00FE7307"/>
    <w:rsid w:val="00FF00BE"/>
    <w:rsid w:val="00FF0870"/>
    <w:rsid w:val="00FF1023"/>
    <w:rsid w:val="00FF18A2"/>
    <w:rsid w:val="00FF1E2B"/>
    <w:rsid w:val="00FF29DA"/>
    <w:rsid w:val="00FF317B"/>
    <w:rsid w:val="00FF3512"/>
    <w:rsid w:val="00FF5D70"/>
    <w:rsid w:val="00FF65FB"/>
    <w:rsid w:val="00FF7704"/>
    <w:rsid w:val="00FF7DE0"/>
    <w:rsid w:val="0613DCF7"/>
    <w:rsid w:val="2890011D"/>
    <w:rsid w:val="44A2A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/>
    <o:shapelayout v:ext="edit">
      <o:idmap v:ext="edit" data="1"/>
    </o:shapelayout>
  </w:shapeDefaults>
  <w:decimalSymbol w:val="."/>
  <w:listSeparator w:val=","/>
  <w14:docId w14:val="35BB468F"/>
  <w15:docId w15:val="{1A9CB722-E829-4810-AB32-8CB52FEF3188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 wp14">
  <w:docDefaults>
    <w:rPrDefault>
      <w:rPr>
        <w:rFonts w:ascii="Arial" w:hAnsi="Arial" w:eastAsiaTheme="minorHAnsi" w:cstheme="minorBidi"/>
        <w:color w:val="425563"/>
        <w:sz w:val="24"/>
        <w:szCs w:val="24"/>
        <w:lang w:val="en-GB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uiPriority="0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 w:qFormat="1"/>
    <w:lsdException w:name="Intense Reference" w:uiPriority="32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rsid w:val="00FB7368"/>
  </w:style>
  <w:style w:type="paragraph" w:styleId="Heading1">
    <w:name w:val="heading 1"/>
    <w:basedOn w:val="Normal"/>
    <w:next w:val="Normal"/>
    <w:link w:val="Heading1Char"/>
    <w:uiPriority w:val="9"/>
    <w:qFormat/>
    <w:rsid w:val="00DB2EC3"/>
    <w:pPr>
      <w:keepNext/>
      <w:keepLines/>
      <w:numPr>
        <w:numId w:val="2"/>
      </w:numPr>
      <w:spacing w:before="240" w:after="0"/>
      <w:outlineLvl w:val="0"/>
    </w:pPr>
    <w:rPr>
      <w:rFonts w:eastAsiaTheme="majorEastAsia" w:cstheme="majorBidi"/>
      <w:color w:val="auto"/>
      <w:sz w:val="28"/>
      <w:szCs w:val="32"/>
    </w:rPr>
  </w:style>
  <w:style w:type="paragraph" w:styleId="Heading2">
    <w:name w:val="heading 2"/>
    <w:basedOn w:val="Normal"/>
    <w:next w:val="Normal"/>
    <w:link w:val="Heading2Char"/>
    <w:unhideWhenUsed/>
    <w:qFormat/>
    <w:rsid w:val="00DB2EC3"/>
    <w:pPr>
      <w:keepNext/>
      <w:numPr>
        <w:ilvl w:val="1"/>
        <w:numId w:val="2"/>
      </w:numPr>
      <w:spacing w:before="240" w:after="60"/>
      <w:outlineLvl w:val="1"/>
    </w:pPr>
    <w:rPr>
      <w:rFonts w:eastAsia="Times New Roman" w:cs="Times New Roman"/>
      <w:bCs/>
      <w:iCs/>
      <w:color w:val="auto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65C43"/>
    <w:pPr>
      <w:keepNext/>
      <w:keepLines/>
      <w:numPr>
        <w:ilvl w:val="2"/>
        <w:numId w:val="2"/>
      </w:numPr>
      <w:spacing w:before="40" w:after="0"/>
      <w:outlineLvl w:val="2"/>
    </w:pPr>
    <w:rPr>
      <w:rFonts w:eastAsiaTheme="majorEastAsia" w:cstheme="majorBidi"/>
      <w:color w:val="243F60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65C43"/>
    <w:pPr>
      <w:keepNext/>
      <w:keepLines/>
      <w:numPr>
        <w:ilvl w:val="3"/>
        <w:numId w:val="2"/>
      </w:numPr>
      <w:spacing w:before="40" w:after="0"/>
      <w:outlineLvl w:val="3"/>
    </w:pPr>
    <w:rPr>
      <w:rFonts w:eastAsiaTheme="majorEastAsia" w:cstheme="majorBidi"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47D45"/>
    <w:pPr>
      <w:keepNext/>
      <w:keepLines/>
      <w:numPr>
        <w:ilvl w:val="4"/>
        <w:numId w:val="2"/>
      </w:numPr>
      <w:spacing w:before="40" w:after="0"/>
      <w:outlineLvl w:val="4"/>
    </w:pPr>
    <w:rPr>
      <w:rFonts w:eastAsiaTheme="majorEastAsia" w:cstheme="majorBidi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33D1A"/>
    <w:pPr>
      <w:keepNext/>
      <w:keepLines/>
      <w:numPr>
        <w:ilvl w:val="5"/>
        <w:numId w:val="2"/>
      </w:numPr>
      <w:spacing w:before="40" w:after="0"/>
      <w:outlineLvl w:val="5"/>
    </w:pPr>
    <w:rPr>
      <w:rFonts w:asciiTheme="majorHAnsi" w:hAnsiTheme="majorHAnsi" w:eastAsiaTheme="majorEastAsia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33D1A"/>
    <w:pPr>
      <w:keepNext/>
      <w:keepLines/>
      <w:numPr>
        <w:ilvl w:val="6"/>
        <w:numId w:val="2"/>
      </w:numPr>
      <w:spacing w:before="40" w:after="0"/>
      <w:outlineLvl w:val="6"/>
    </w:pPr>
    <w:rPr>
      <w:rFonts w:asciiTheme="majorHAnsi" w:hAnsiTheme="majorHAnsi" w:eastAsiaTheme="majorEastAsia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33D1A"/>
    <w:pPr>
      <w:keepNext/>
      <w:keepLines/>
      <w:numPr>
        <w:ilvl w:val="7"/>
        <w:numId w:val="2"/>
      </w:numPr>
      <w:spacing w:before="40" w:after="0"/>
      <w:outlineLvl w:val="7"/>
    </w:pPr>
    <w:rPr>
      <w:rFonts w:asciiTheme="majorHAnsi" w:hAnsiTheme="majorHAnsi" w:eastAsiaTheme="majorEastAsia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33D1A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hAnsiTheme="majorHAnsi" w:eastAsiaTheme="majorEastAsia" w:cstheme="majorBidi"/>
      <w:i/>
      <w:iCs/>
      <w:color w:val="272727" w:themeColor="text1" w:themeTint="D8"/>
      <w:sz w:val="21"/>
      <w:szCs w:val="21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57169"/>
    <w:pPr>
      <w:spacing w:after="0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F2292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2925"/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F2292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2925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F22925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22925"/>
    <w:pPr>
      <w:spacing w:after="0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F22925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2292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65C43"/>
    <w:pPr>
      <w:tabs>
        <w:tab w:val="center" w:pos="4513"/>
        <w:tab w:val="right" w:pos="9026"/>
      </w:tabs>
      <w:spacing w:after="0"/>
    </w:pPr>
  </w:style>
  <w:style w:type="character" w:styleId="HeaderChar" w:customStyle="1">
    <w:name w:val="Header Char"/>
    <w:basedOn w:val="DefaultParagraphFont"/>
    <w:link w:val="Header"/>
    <w:uiPriority w:val="99"/>
    <w:rsid w:val="00A65C43"/>
    <w:rPr>
      <w:rFonts w:ascii="Arial" w:hAnsi="Arial"/>
      <w:color w:val="425563"/>
      <w:sz w:val="24"/>
    </w:rPr>
  </w:style>
  <w:style w:type="paragraph" w:styleId="Footer">
    <w:name w:val="footer"/>
    <w:basedOn w:val="Normal"/>
    <w:link w:val="FooterChar"/>
    <w:uiPriority w:val="99"/>
    <w:unhideWhenUsed/>
    <w:rsid w:val="00A65C43"/>
    <w:pPr>
      <w:tabs>
        <w:tab w:val="center" w:pos="4513"/>
        <w:tab w:val="right" w:pos="9026"/>
      </w:tabs>
      <w:spacing w:after="0"/>
    </w:pPr>
  </w:style>
  <w:style w:type="character" w:styleId="FooterChar" w:customStyle="1">
    <w:name w:val="Footer Char"/>
    <w:basedOn w:val="DefaultParagraphFont"/>
    <w:link w:val="Footer"/>
    <w:uiPriority w:val="99"/>
    <w:rsid w:val="00A65C43"/>
    <w:rPr>
      <w:rFonts w:ascii="Arial" w:hAnsi="Arial"/>
      <w:color w:val="425563"/>
      <w:sz w:val="24"/>
    </w:rPr>
  </w:style>
  <w:style w:type="character" w:styleId="Heading2Char" w:customStyle="1">
    <w:name w:val="Heading 2 Char"/>
    <w:basedOn w:val="DefaultParagraphFont"/>
    <w:link w:val="Heading2"/>
    <w:rsid w:val="00DB2EC3"/>
    <w:rPr>
      <w:rFonts w:eastAsia="Times New Roman" w:cs="Times New Roman"/>
      <w:bCs/>
      <w:iCs/>
      <w:color w:val="auto"/>
      <w:szCs w:val="28"/>
    </w:rPr>
  </w:style>
  <w:style w:type="paragraph" w:styleId="Default" w:customStyle="1">
    <w:name w:val="Default"/>
    <w:rsid w:val="00DB2EC3"/>
    <w:pPr>
      <w:autoSpaceDE w:val="0"/>
      <w:autoSpaceDN w:val="0"/>
      <w:adjustRightInd w:val="0"/>
      <w:spacing w:after="0"/>
    </w:pPr>
    <w:rPr>
      <w:rFonts w:cs="Arial"/>
      <w:color w:val="auto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2520E4"/>
    <w:pPr>
      <w:spacing w:after="0"/>
      <w:jc w:val="both"/>
    </w:pPr>
    <w:rPr>
      <w:rFonts w:eastAsia="Times New Roman" w:cs="Arial"/>
      <w:color w:val="000000"/>
      <w:kern w:val="28"/>
      <w:sz w:val="20"/>
      <w:szCs w:val="21"/>
      <w:lang w:eastAsia="en-GB"/>
      <w14:ligatures w14:val="standard"/>
      <w14:cntxtAlts/>
    </w:rPr>
  </w:style>
  <w:style w:type="character" w:styleId="PlainTextChar" w:customStyle="1">
    <w:name w:val="Plain Text Char"/>
    <w:basedOn w:val="DefaultParagraphFont"/>
    <w:link w:val="PlainText"/>
    <w:uiPriority w:val="99"/>
    <w:semiHidden/>
    <w:rsid w:val="002520E4"/>
    <w:rPr>
      <w:rFonts w:ascii="Arial" w:hAnsi="Arial" w:eastAsia="Times New Roman" w:cs="Arial"/>
      <w:color w:val="000000"/>
      <w:kern w:val="28"/>
      <w:sz w:val="20"/>
      <w:szCs w:val="21"/>
      <w:lang w:eastAsia="en-GB"/>
      <w14:ligatures w14:val="standard"/>
      <w14:cntxtAlts/>
    </w:rPr>
  </w:style>
  <w:style w:type="character" w:styleId="Hyperlink">
    <w:name w:val="Hyperlink"/>
    <w:basedOn w:val="DefaultParagraphFont"/>
    <w:uiPriority w:val="99"/>
    <w:unhideWhenUsed/>
    <w:rsid w:val="0002234D"/>
    <w:rPr>
      <w:color w:val="0000FF" w:themeColor="hyperlink"/>
      <w:u w:val="single"/>
    </w:rPr>
  </w:style>
  <w:style w:type="character" w:styleId="Heading1Char" w:customStyle="1">
    <w:name w:val="Heading 1 Char"/>
    <w:basedOn w:val="DefaultParagraphFont"/>
    <w:link w:val="Heading1"/>
    <w:uiPriority w:val="9"/>
    <w:rsid w:val="00DB2EC3"/>
    <w:rPr>
      <w:rFonts w:eastAsiaTheme="majorEastAsia" w:cstheme="majorBidi"/>
      <w:color w:val="auto"/>
      <w:sz w:val="28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rsid w:val="00A65C43"/>
    <w:rPr>
      <w:rFonts w:eastAsiaTheme="majorEastAsia" w:cstheme="majorBidi"/>
      <w:color w:val="243F60" w:themeColor="accent1" w:themeShade="7F"/>
    </w:rPr>
  </w:style>
  <w:style w:type="character" w:styleId="Heading4Char" w:customStyle="1">
    <w:name w:val="Heading 4 Char"/>
    <w:basedOn w:val="DefaultParagraphFont"/>
    <w:link w:val="Heading4"/>
    <w:uiPriority w:val="9"/>
    <w:rsid w:val="00A65C43"/>
    <w:rPr>
      <w:rFonts w:eastAsiaTheme="majorEastAsia" w:cstheme="majorBidi"/>
      <w:iCs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547D45"/>
    <w:rPr>
      <w:rFonts w:eastAsiaTheme="majorEastAsia" w:cstheme="majorBidi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E33D1A"/>
    <w:rPr>
      <w:rFonts w:asciiTheme="majorHAnsi" w:hAnsiTheme="majorHAnsi" w:eastAsiaTheme="majorEastAsia" w:cstheme="majorBidi"/>
      <w:color w:val="243F60" w:themeColor="accent1" w:themeShade="7F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E33D1A"/>
    <w:rPr>
      <w:rFonts w:asciiTheme="majorHAnsi" w:hAnsiTheme="majorHAnsi" w:eastAsiaTheme="majorEastAsia" w:cstheme="majorBidi"/>
      <w:i/>
      <w:iCs/>
      <w:color w:val="243F60" w:themeColor="accent1" w:themeShade="7F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E33D1A"/>
    <w:rPr>
      <w:rFonts w:asciiTheme="majorHAnsi" w:hAnsiTheme="majorHAnsi" w:eastAsiaTheme="majorEastAsia" w:cstheme="majorBidi"/>
      <w:color w:val="272727" w:themeColor="text1" w:themeTint="D8"/>
      <w:sz w:val="21"/>
      <w:szCs w:val="21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E33D1A"/>
    <w:rPr>
      <w:rFonts w:asciiTheme="majorHAnsi" w:hAnsiTheme="majorHAnsi" w:eastAsiaTheme="majorEastAsia" w:cstheme="majorBidi"/>
      <w:i/>
      <w:iCs/>
      <w:color w:val="272727" w:themeColor="text1" w:themeTint="D8"/>
      <w:sz w:val="21"/>
      <w:szCs w:val="21"/>
    </w:rPr>
  </w:style>
  <w:style w:type="numbering" w:styleId="ReportTemplate" w:customStyle="1">
    <w:name w:val="Report Template"/>
    <w:uiPriority w:val="99"/>
    <w:rsid w:val="00E33D1A"/>
    <w:pPr>
      <w:numPr>
        <w:numId w:val="1"/>
      </w:numPr>
    </w:pPr>
  </w:style>
  <w:style w:type="paragraph" w:styleId="Title">
    <w:name w:val="Title"/>
    <w:basedOn w:val="Normal"/>
    <w:next w:val="Normal"/>
    <w:link w:val="TitleChar"/>
    <w:uiPriority w:val="10"/>
    <w:rsid w:val="00A65C43"/>
    <w:pPr>
      <w:spacing w:after="0"/>
      <w:contextualSpacing/>
    </w:pPr>
    <w:rPr>
      <w:rFonts w:eastAsiaTheme="majorEastAsia" w:cstheme="majorBidi"/>
      <w:spacing w:val="-10"/>
      <w:kern w:val="28"/>
      <w:sz w:val="28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A65C43"/>
    <w:rPr>
      <w:rFonts w:ascii="Arial" w:hAnsi="Arial" w:eastAsiaTheme="majorEastAsia" w:cstheme="majorBidi"/>
      <w:color w:val="425563"/>
      <w:spacing w:val="-10"/>
      <w:kern w:val="28"/>
      <w:sz w:val="28"/>
      <w:szCs w:val="56"/>
    </w:rPr>
  </w:style>
  <w:style w:type="paragraph" w:styleId="NoSpacing">
    <w:name w:val="No Spacing"/>
    <w:uiPriority w:val="1"/>
    <w:rsid w:val="00DB2EC3"/>
    <w:pPr>
      <w:spacing w:after="0"/>
    </w:pPr>
    <w:rPr>
      <w:color w:val="auto"/>
    </w:rPr>
  </w:style>
  <w:style w:type="paragraph" w:styleId="Subtitle">
    <w:name w:val="Subtitle"/>
    <w:basedOn w:val="Normal"/>
    <w:next w:val="Normal"/>
    <w:link w:val="SubtitleChar"/>
    <w:uiPriority w:val="11"/>
    <w:qFormat/>
    <w:rsid w:val="00A65C43"/>
    <w:pPr>
      <w:numPr>
        <w:ilvl w:val="1"/>
      </w:numPr>
      <w:spacing w:after="160"/>
    </w:pPr>
    <w:rPr>
      <w:rFonts w:eastAsiaTheme="minorEastAsia"/>
      <w:spacing w:val="15"/>
    </w:rPr>
  </w:style>
  <w:style w:type="character" w:styleId="SubtitleChar" w:customStyle="1">
    <w:name w:val="Subtitle Char"/>
    <w:basedOn w:val="DefaultParagraphFont"/>
    <w:link w:val="Subtitle"/>
    <w:uiPriority w:val="11"/>
    <w:rsid w:val="00A65C43"/>
    <w:rPr>
      <w:rFonts w:ascii="Arial" w:hAnsi="Arial" w:eastAsiaTheme="minorEastAsia"/>
      <w:color w:val="425563"/>
      <w:spacing w:val="15"/>
      <w:sz w:val="24"/>
    </w:rPr>
  </w:style>
  <w:style w:type="character" w:styleId="SubtleEmphasis">
    <w:name w:val="Subtle Emphasis"/>
    <w:basedOn w:val="DefaultParagraphFont"/>
    <w:uiPriority w:val="19"/>
    <w:qFormat/>
    <w:rsid w:val="00A65C43"/>
    <w:rPr>
      <w:rFonts w:ascii="Arial" w:hAnsi="Arial"/>
      <w:i/>
      <w:iCs/>
      <w:color w:val="425563"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2C370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2C370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407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90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65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78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17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27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9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6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698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7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7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36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18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8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1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0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png" Id="rId8" /><Relationship Type="http://schemas.openxmlformats.org/officeDocument/2006/relationships/chart" Target="charts/chart2.xml" Id="rId13" /><Relationship Type="http://schemas.openxmlformats.org/officeDocument/2006/relationships/customXml" Target="../customXml/item3.xml" Id="rId18" /><Relationship Type="http://schemas.openxmlformats.org/officeDocument/2006/relationships/styles" Target="styles.xml" Id="rId3" /><Relationship Type="http://schemas.openxmlformats.org/officeDocument/2006/relationships/endnotes" Target="endnotes.xml" Id="rId7" /><Relationship Type="http://schemas.openxmlformats.org/officeDocument/2006/relationships/image" Target="media/image4.png" Id="rId12" /><Relationship Type="http://schemas.openxmlformats.org/officeDocument/2006/relationships/customXml" Target="../customXml/item2.xml" Id="rId17" /><Relationship Type="http://schemas.openxmlformats.org/officeDocument/2006/relationships/numbering" Target="numbering.xml" Id="rId2" /><Relationship Type="http://schemas.openxmlformats.org/officeDocument/2006/relationships/theme" Target="theme/theme1.xml" Id="rId16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image" Target="media/image3.png" Id="rId11" /><Relationship Type="http://schemas.openxmlformats.org/officeDocument/2006/relationships/webSettings" Target="webSettings.xml" Id="rId5" /><Relationship Type="http://schemas.openxmlformats.org/officeDocument/2006/relationships/fontTable" Target="fontTable.xml" Id="rId15" /><Relationship Type="http://schemas.openxmlformats.org/officeDocument/2006/relationships/chart" Target="charts/chart1.xml" Id="rId10" /><Relationship Type="http://schemas.openxmlformats.org/officeDocument/2006/relationships/customXml" Target="../customXml/item4.xml" Id="rId19" /><Relationship Type="http://schemas.openxmlformats.org/officeDocument/2006/relationships/settings" Target="settings.xml" Id="rId4" /><Relationship Type="http://schemas.openxmlformats.org/officeDocument/2006/relationships/image" Target="media/image2.png" Id="rId9" /><Relationship Type="http://schemas.openxmlformats.org/officeDocument/2006/relationships/header" Target="header1.xml" Id="rId14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jpeg"/><Relationship Id="rId1" Type="http://schemas.openxmlformats.org/officeDocument/2006/relationships/image" Target="media/image5.jp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5"/>
    </mc:Choice>
    <mc:Fallback>
      <c:style val="5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GB">
                <a:latin typeface="Arial" panose="020B0604020202020204" pitchFamily="34" charset="0"/>
                <a:cs typeface="Arial" panose="020B0604020202020204" pitchFamily="34" charset="0"/>
              </a:rPr>
              <a:t>Gender</a:t>
            </a:r>
            <a:r>
              <a:rPr lang="en-GB" baseline="0">
                <a:latin typeface="Arial" panose="020B0604020202020204" pitchFamily="34" charset="0"/>
                <a:cs typeface="Arial" panose="020B0604020202020204" pitchFamily="34" charset="0"/>
              </a:rPr>
              <a:t> pay gap 2020-2024</a:t>
            </a:r>
            <a:endParaRPr lang="en-GB">
              <a:latin typeface="Arial" panose="020B0604020202020204" pitchFamily="34" charset="0"/>
              <a:cs typeface="Arial" panose="020B0604020202020204" pitchFamily="34" charset="0"/>
            </a:endParaRP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Median gender pay gap</c:v>
                </c:pt>
              </c:strCache>
            </c:strRef>
          </c:tx>
          <c:spPr>
            <a:ln w="28575" cap="rnd">
              <a:solidFill>
                <a:schemeClr val="accent3">
                  <a:tint val="77000"/>
                </a:schemeClr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3">
                  <a:tint val="77000"/>
                </a:schemeClr>
              </a:solidFill>
              <a:ln w="9525">
                <a:solidFill>
                  <a:schemeClr val="accent3">
                    <a:tint val="77000"/>
                  </a:schemeClr>
                </a:solidFill>
              </a:ln>
              <a:effectLst/>
            </c:spPr>
          </c:marker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n-US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Sheet1!$A$2:$A$7</c:f>
              <c:numCache>
                <c:formatCode>General</c:formatCode>
                <c:ptCount val="5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  <c:pt idx="4">
                  <c:v>2024</c:v>
                </c:pt>
              </c:numCache>
            </c:numRef>
          </c:cat>
          <c:val>
            <c:numRef>
              <c:f>Sheet1!$B$2:$B$7</c:f>
              <c:numCache>
                <c:formatCode>0.00%</c:formatCode>
                <c:ptCount val="5"/>
                <c:pt idx="0">
                  <c:v>7.0400000000000004E-2</c:v>
                </c:pt>
                <c:pt idx="1">
                  <c:v>6.0400000000000002E-2</c:v>
                </c:pt>
                <c:pt idx="2">
                  <c:v>6.1199999999999997E-2</c:v>
                </c:pt>
                <c:pt idx="3">
                  <c:v>5.04E-2</c:v>
                </c:pt>
                <c:pt idx="4">
                  <c:v>2.8299999999999999E-2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1411-4FA7-8320-A01D58D777D5}"/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Mean gender pay gap</c:v>
                </c:pt>
              </c:strCache>
            </c:strRef>
          </c:tx>
          <c:spPr>
            <a:ln w="28575" cap="rnd">
              <a:solidFill>
                <a:schemeClr val="accent3">
                  <a:shade val="76000"/>
                </a:schemeClr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3">
                  <a:shade val="76000"/>
                </a:schemeClr>
              </a:solidFill>
              <a:ln w="9525">
                <a:solidFill>
                  <a:schemeClr val="accent3">
                    <a:shade val="76000"/>
                  </a:schemeClr>
                </a:solidFill>
              </a:ln>
              <a:effectLst/>
            </c:spPr>
          </c:marker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n-US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Sheet1!$A$2:$A$7</c:f>
              <c:numCache>
                <c:formatCode>General</c:formatCode>
                <c:ptCount val="5"/>
                <c:pt idx="0">
                  <c:v>2020</c:v>
                </c:pt>
                <c:pt idx="1">
                  <c:v>2021</c:v>
                </c:pt>
                <c:pt idx="2">
                  <c:v>2022</c:v>
                </c:pt>
                <c:pt idx="3">
                  <c:v>2023</c:v>
                </c:pt>
                <c:pt idx="4">
                  <c:v>2024</c:v>
                </c:pt>
              </c:numCache>
            </c:numRef>
          </c:cat>
          <c:val>
            <c:numRef>
              <c:f>Sheet1!$C$2:$C$7</c:f>
              <c:numCache>
                <c:formatCode>0.00%</c:formatCode>
                <c:ptCount val="5"/>
                <c:pt idx="0">
                  <c:v>0.1134</c:v>
                </c:pt>
                <c:pt idx="1">
                  <c:v>0.1105</c:v>
                </c:pt>
                <c:pt idx="2">
                  <c:v>0.10290000000000001</c:v>
                </c:pt>
                <c:pt idx="3">
                  <c:v>0.11</c:v>
                </c:pt>
                <c:pt idx="4">
                  <c:v>0.1031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1411-4FA7-8320-A01D58D777D5}"/>
            </c:ext>
          </c:extLst>
        </c:ser>
        <c:dLbls>
          <c:dLblPos val="t"/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2059458767"/>
        <c:axId val="2073046783"/>
      </c:lineChart>
      <c:catAx>
        <c:axId val="2059458767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n-US"/>
          </a:p>
        </c:txPr>
        <c:crossAx val="2073046783"/>
        <c:crosses val="autoZero"/>
        <c:auto val="1"/>
        <c:lblAlgn val="ctr"/>
        <c:lblOffset val="100"/>
        <c:noMultiLvlLbl val="0"/>
      </c:catAx>
      <c:valAx>
        <c:axId val="2073046783"/>
        <c:scaling>
          <c:orientation val="minMax"/>
        </c:scaling>
        <c:delete val="1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0.00%" sourceLinked="1"/>
        <c:majorTickMark val="none"/>
        <c:minorTickMark val="none"/>
        <c:tickLblPos val="nextTo"/>
        <c:crossAx val="2059458767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1" i="0" u="none" strike="noStrike" kern="1200" cap="all" spc="120" normalizeH="0" baseline="0">
                <a:solidFill>
                  <a:schemeClr val="tx1">
                    <a:lumMod val="65000"/>
                    <a:lumOff val="35000"/>
                  </a:schemeClr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r>
              <a:rPr lang="en-GB" sz="1400"/>
              <a:t>Gender distribution by quartile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1" i="0" u="none" strike="noStrike" kern="1200" cap="all" spc="120" normalizeH="0" baseline="0">
              <a:solidFill>
                <a:schemeClr val="tx1">
                  <a:lumMod val="65000"/>
                  <a:lumOff val="35000"/>
                </a:schemeClr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n-US"/>
        </a:p>
      </c:txPr>
    </c:title>
    <c:autoTitleDeleted val="0"/>
    <c:plotArea>
      <c:layout/>
      <c:barChart>
        <c:barDir val="bar"/>
        <c:grouping val="percentStack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Female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lt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n-US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Sheet1!$A$2:$A$6</c:f>
              <c:strCache>
                <c:ptCount val="5"/>
                <c:pt idx="0">
                  <c:v>Trust workforce profile</c:v>
                </c:pt>
                <c:pt idx="1">
                  <c:v>Q1: lower quartile</c:v>
                </c:pt>
                <c:pt idx="2">
                  <c:v>Q2: lower middle quartile</c:v>
                </c:pt>
                <c:pt idx="3">
                  <c:v>Q3: upper middle quartile</c:v>
                </c:pt>
                <c:pt idx="4">
                  <c:v>Q4: upper quartile</c:v>
                </c:pt>
              </c:strCache>
            </c:strRef>
          </c:cat>
          <c:val>
            <c:numRef>
              <c:f>Sheet1!$B$2:$B$6</c:f>
              <c:numCache>
                <c:formatCode>0%</c:formatCode>
                <c:ptCount val="5"/>
                <c:pt idx="0">
                  <c:v>0.73</c:v>
                </c:pt>
                <c:pt idx="1">
                  <c:v>0.76</c:v>
                </c:pt>
                <c:pt idx="2">
                  <c:v>0.71</c:v>
                </c:pt>
                <c:pt idx="3">
                  <c:v>0.75</c:v>
                </c:pt>
                <c:pt idx="4">
                  <c:v>0.68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2CE-4EA7-AF40-F4562EC54B4E}"/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Male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lt1"/>
                    </a:solidFill>
                    <a:latin typeface="Arial" panose="020B0604020202020204" pitchFamily="34" charset="0"/>
                    <a:ea typeface="+mn-ea"/>
                    <a:cs typeface="Arial" panose="020B0604020202020204" pitchFamily="34" charset="0"/>
                  </a:defRPr>
                </a:pPr>
                <a:endParaRPr lang="en-US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Sheet1!$A$2:$A$6</c:f>
              <c:strCache>
                <c:ptCount val="5"/>
                <c:pt idx="0">
                  <c:v>Trust workforce profile</c:v>
                </c:pt>
                <c:pt idx="1">
                  <c:v>Q1: lower quartile</c:v>
                </c:pt>
                <c:pt idx="2">
                  <c:v>Q2: lower middle quartile</c:v>
                </c:pt>
                <c:pt idx="3">
                  <c:v>Q3: upper middle quartile</c:v>
                </c:pt>
                <c:pt idx="4">
                  <c:v>Q4: upper quartile</c:v>
                </c:pt>
              </c:strCache>
            </c:strRef>
          </c:cat>
          <c:val>
            <c:numRef>
              <c:f>Sheet1!$C$2:$C$6</c:f>
              <c:numCache>
                <c:formatCode>0%</c:formatCode>
                <c:ptCount val="5"/>
                <c:pt idx="0">
                  <c:v>0.27</c:v>
                </c:pt>
                <c:pt idx="1">
                  <c:v>0.24</c:v>
                </c:pt>
                <c:pt idx="2">
                  <c:v>0.28999999999999998</c:v>
                </c:pt>
                <c:pt idx="3">
                  <c:v>0.25</c:v>
                </c:pt>
                <c:pt idx="4">
                  <c:v>0.32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2CE-4EA7-AF40-F4562EC54B4E}"/>
            </c:ext>
          </c:extLst>
        </c:ser>
        <c:dLbls>
          <c:dLblPos val="ctr"/>
          <c:showLegendKey val="0"/>
          <c:showVal val="1"/>
          <c:showCatName val="0"/>
          <c:showSerName val="0"/>
          <c:showPercent val="0"/>
          <c:showBubbleSize val="0"/>
        </c:dLbls>
        <c:gapWidth val="79"/>
        <c:overlap val="100"/>
        <c:axId val="1690774319"/>
        <c:axId val="1441246143"/>
      </c:barChart>
      <c:catAx>
        <c:axId val="1690774319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cap="all" spc="120" normalizeH="0" baseline="0">
                <a:solidFill>
                  <a:schemeClr val="tx1">
                    <a:lumMod val="65000"/>
                    <a:lumOff val="35000"/>
                  </a:schemeClr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n-US"/>
          </a:p>
        </c:txPr>
        <c:crossAx val="1441246143"/>
        <c:crosses val="autoZero"/>
        <c:auto val="1"/>
        <c:lblAlgn val="ctr"/>
        <c:lblOffset val="100"/>
        <c:noMultiLvlLbl val="0"/>
      </c:catAx>
      <c:valAx>
        <c:axId val="1441246143"/>
        <c:scaling>
          <c:orientation val="minMax"/>
        </c:scaling>
        <c:delete val="1"/>
        <c:axPos val="b"/>
        <c:numFmt formatCode="0%" sourceLinked="1"/>
        <c:majorTickMark val="none"/>
        <c:minorTickMark val="none"/>
        <c:tickLblPos val="nextTo"/>
        <c:crossAx val="1690774319"/>
        <c:crosses val="autoZero"/>
        <c:crossBetween val="between"/>
      </c:valAx>
      <c:dTable>
        <c:showHorzBorder val="1"/>
        <c:showVertBorder val="1"/>
        <c:showOutline val="1"/>
        <c:showKeys val="1"/>
        <c:spPr>
          <a:noFill/>
          <a:ln w="9525">
            <a:solidFill>
              <a:schemeClr val="tx1">
                <a:lumMod val="15000"/>
                <a:lumOff val="85000"/>
              </a:schemeClr>
            </a:solidFill>
          </a:ln>
          <a:effectLst/>
        </c:spPr>
        <c:txPr>
          <a:bodyPr rot="0" spcFirstLastPara="1" vertOverflow="ellipsis" vert="horz" wrap="square" anchor="ctr" anchorCtr="1"/>
          <a:lstStyle/>
          <a:p>
            <a:pPr rtl="0">
              <a:defRPr sz="8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Arial" panose="020B0604020202020204" pitchFamily="34" charset="0"/>
                <a:ea typeface="+mn-ea"/>
                <a:cs typeface="Arial" panose="020B0604020202020204" pitchFamily="34" charset="0"/>
              </a:defRPr>
            </a:pPr>
            <a:endParaRPr lang="en-US"/>
          </a:p>
        </c:txPr>
      </c:dTable>
      <c:spPr>
        <a:noFill/>
        <a:ln>
          <a:noFill/>
        </a:ln>
        <a:effectLst/>
      </c:spPr>
    </c:plotArea>
    <c:legend>
      <c:legendPos val="t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8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Arial" panose="020B0604020202020204" pitchFamily="34" charset="0"/>
              <a:ea typeface="+mn-ea"/>
              <a:cs typeface="Arial" panose="020B0604020202020204" pitchFamily="34" charset="0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lt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>
          <a:latin typeface="Arial" panose="020B0604020202020204" pitchFamily="34" charset="0"/>
          <a:cs typeface="Arial" panose="020B0604020202020204" pitchFamily="34" charset="0"/>
        </a:defRPr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withinLinearReversed" id="23">
  <a:schemeClr val="accent3"/>
</cs:colorStyle>
</file>

<file path=word/charts/colors2.xml><?xml version="1.0" encoding="utf-8"?>
<cs:colorStyle xmlns:cs="http://schemas.microsoft.com/office/drawing/2012/chartStyle" xmlns:a="http://schemas.openxmlformats.org/drawingml/2006/main" meth="cycle" id="12">
  <a:schemeClr val="accent2"/>
  <a:schemeClr val="accent4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33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98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800" kern="1200" cap="all" spc="120" normalizeH="0" baseline="0"/>
  </cs:categoryAxis>
  <cs:chartArea mods="allowNoFillOverride allowNoLineOverride"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defRPr sz="900" b="0" i="0" u="none" strike="noStrike" kern="1200" baseline="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22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ln w="9525">
        <a:solidFill>
          <a:schemeClr val="phClr"/>
        </a:solidFill>
        <a:round/>
      </a:ln>
    </cs:spPr>
  </cs:dataPointMarker>
  <cs:dataPointMarkerLayout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15000"/>
            <a:lumOff val="8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cap="all" spc="120" normalizeH="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8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DEFFA8604BC3442A2CDF8C09A4FCB0D" ma:contentTypeVersion="13" ma:contentTypeDescription="Create a new document." ma:contentTypeScope="" ma:versionID="4d86a975e44a32a19df46b91bc7de08d">
  <xsd:schema xmlns:xsd="http://www.w3.org/2001/XMLSchema" xmlns:xs="http://www.w3.org/2001/XMLSchema" xmlns:p="http://schemas.microsoft.com/office/2006/metadata/properties" xmlns:ns2="de433072-a5a8-412f-8246-100b3cab4865" xmlns:ns3="507f52c7-a5ef-4642-bee9-de0d104445e0" targetNamespace="http://schemas.microsoft.com/office/2006/metadata/properties" ma:root="true" ma:fieldsID="16550e8f9b3d9c037aab73cdb797ac0a" ns2:_="" ns3:_="">
    <xsd:import namespace="de433072-a5a8-412f-8246-100b3cab4865"/>
    <xsd:import namespace="507f52c7-a5ef-4642-bee9-de0d104445e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433072-a5a8-412f-8246-100b3cab486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2c8d5fda-b97d-42c6-97e2-f76465e161c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7f52c7-a5ef-4642-bee9-de0d104445e0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8488996f-ec49-4838-9ed1-c85bd342dcf1}" ma:internalName="TaxCatchAll" ma:showField="CatchAllData" ma:web="507f52c7-a5ef-4642-bee9-de0d104445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7f52c7-a5ef-4642-bee9-de0d104445e0" xsi:nil="true"/>
    <lcf76f155ced4ddcb4097134ff3c332f xmlns="de433072-a5a8-412f-8246-100b3cab486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A8228B3-10A1-490F-AD11-225DA54E6F9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B1E2D3F-6CF6-4734-921A-D72BE082439D}"/>
</file>

<file path=customXml/itemProps3.xml><?xml version="1.0" encoding="utf-8"?>
<ds:datastoreItem xmlns:ds="http://schemas.openxmlformats.org/officeDocument/2006/customXml" ds:itemID="{D339F1B4-BD2F-4E8C-9A5A-4A310F446412}"/>
</file>

<file path=customXml/itemProps4.xml><?xml version="1.0" encoding="utf-8"?>
<ds:datastoreItem xmlns:ds="http://schemas.openxmlformats.org/officeDocument/2006/customXml" ds:itemID="{6354EC78-9038-4233-8C42-14CA0AF8A43F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Sussex Partnership foundation Trust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CHURCHER, Adam (SPFT)</dc:creator>
  <lastModifiedBy>BIDDLECOMBE, Georgia (SUSSEX PARTNERSHIP NHS FOUNDATION TRUST)</lastModifiedBy>
  <revision>22</revision>
  <lastPrinted>2018-12-31T15:55:00.0000000Z</lastPrinted>
  <dcterms:created xsi:type="dcterms:W3CDTF">2024-11-25T09:59:00.0000000Z</dcterms:created>
  <dcterms:modified xsi:type="dcterms:W3CDTF">2025-01-20T12:14:33.5063998Z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0x010100CDEFFA8604BC3442A2CDF8C09A4FCB0D</vt:lpwstr>
  </property>
  <property fmtid="{D5CDD505-2E9C-101B-9397-08002B2CF9AE}" pid="3" name="MediaServiceImageTags">
    <vt:lpwstr/>
  </property>
</Properties>
</file>