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c="http://schemas.openxmlformats.org/drawingml/2006/chart" mc:Ignorable="w14 w15 w16se w16cid w16 w16cex w16sdtdh w16sdtfl w16du wp14">
  <w:body>
    <w:p w:rsidR="00CC32CC" w:rsidP="000F0365" w:rsidRDefault="000F0365" w14:paraId="78094E77" w14:textId="77777777">
      <w:pPr>
        <w:tabs>
          <w:tab w:val="left" w:pos="1890"/>
        </w:tabs>
        <w:spacing w:after="0"/>
      </w:pPr>
      <w:r>
        <w:tab/>
      </w:r>
    </w:p>
    <w:p w:rsidR="00362917" w:rsidP="00FF5D70" w:rsidRDefault="00FF5D70" w14:paraId="18141D80" w14:textId="77777777">
      <w:pPr>
        <w:tabs>
          <w:tab w:val="left" w:pos="3195"/>
        </w:tabs>
        <w:spacing w:after="0"/>
      </w:pPr>
      <w:r>
        <w:tab/>
      </w:r>
    </w:p>
    <w:p w:rsidR="00362917" w:rsidP="00CC32CC" w:rsidRDefault="00362917" w14:paraId="56BC6B20" w14:textId="77777777">
      <w:pPr>
        <w:spacing w:after="0"/>
      </w:pPr>
    </w:p>
    <w:p w:rsidR="00362917" w:rsidP="00CC32CC" w:rsidRDefault="00362917" w14:paraId="15668A3D" w14:textId="77777777">
      <w:pPr>
        <w:spacing w:after="0"/>
      </w:pPr>
    </w:p>
    <w:tbl>
      <w:tblPr>
        <w:tblStyle w:val="TableGrid"/>
        <w:tblW w:w="10748" w:type="dxa"/>
        <w:tblInd w:w="-575"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shd w:val="clear" w:color="auto" w:fill="FFFFFF" w:themeFill="background1"/>
        <w:tblLayout w:type="fixed"/>
        <w:tblLook w:val="04A0" w:firstRow="1" w:lastRow="0" w:firstColumn="1" w:lastColumn="0" w:noHBand="0" w:noVBand="1"/>
      </w:tblPr>
      <w:tblGrid>
        <w:gridCol w:w="1985"/>
        <w:gridCol w:w="1984"/>
        <w:gridCol w:w="1418"/>
        <w:gridCol w:w="992"/>
        <w:gridCol w:w="567"/>
        <w:gridCol w:w="1559"/>
        <w:gridCol w:w="1418"/>
        <w:gridCol w:w="825"/>
      </w:tblGrid>
      <w:tr w:rsidRPr="000619A6" w:rsidR="00336B5D" w:rsidTr="3EFC8D5A" w14:paraId="49131C43" w14:textId="77777777">
        <w:trPr>
          <w:trHeight w:val="599"/>
        </w:trPr>
        <w:tc>
          <w:tcPr>
            <w:tcW w:w="6379" w:type="dxa"/>
            <w:gridSpan w:val="4"/>
            <w:tcBorders>
              <w:bottom w:val="single" w:color="auto" w:sz="4" w:space="0"/>
            </w:tcBorders>
            <w:shd w:val="clear" w:color="auto" w:fill="B8CCE4" w:themeFill="accent1" w:themeFillTint="66"/>
            <w:tcMar/>
            <w:vAlign w:val="center"/>
          </w:tcPr>
          <w:p w:rsidRPr="00126E0D" w:rsidR="00336B5D" w:rsidP="000619A6" w:rsidRDefault="00336B5D" w14:paraId="19D1F0F2" w14:textId="0F27D3F9">
            <w:pPr>
              <w:pStyle w:val="Default"/>
              <w:rPr>
                <w:b/>
                <w:bCs/>
              </w:rPr>
            </w:pPr>
            <w:r w:rsidRPr="00126E0D">
              <w:rPr>
                <w:b/>
                <w:bCs/>
              </w:rPr>
              <w:t xml:space="preserve">Report to: </w:t>
            </w:r>
            <w:r w:rsidR="00126E0D">
              <w:rPr>
                <w:b/>
                <w:bCs/>
              </w:rPr>
              <w:t>People and Culture Sub-Committee</w:t>
            </w:r>
          </w:p>
        </w:tc>
        <w:tc>
          <w:tcPr>
            <w:tcW w:w="2126" w:type="dxa"/>
            <w:gridSpan w:val="2"/>
            <w:tcBorders>
              <w:bottom w:val="single" w:color="auto" w:sz="4" w:space="0"/>
            </w:tcBorders>
            <w:shd w:val="clear" w:color="auto" w:fill="B8CCE4" w:themeFill="accent1" w:themeFillTint="66"/>
            <w:tcMar/>
            <w:vAlign w:val="center"/>
          </w:tcPr>
          <w:p w:rsidRPr="000619A6" w:rsidR="00336B5D" w:rsidP="000619A6" w:rsidRDefault="00336B5D" w14:paraId="261542E4" w14:textId="4080EC42">
            <w:pPr>
              <w:pStyle w:val="Default"/>
              <w:rPr>
                <w:b/>
                <w:bCs/>
              </w:rPr>
            </w:pPr>
            <w:r w:rsidRPr="000619A6">
              <w:rPr>
                <w:b/>
                <w:bCs/>
              </w:rPr>
              <w:t xml:space="preserve">Date of </w:t>
            </w:r>
            <w:r w:rsidR="00126E0D">
              <w:rPr>
                <w:b/>
                <w:bCs/>
              </w:rPr>
              <w:t>m</w:t>
            </w:r>
            <w:r w:rsidRPr="000619A6">
              <w:rPr>
                <w:b/>
                <w:bCs/>
              </w:rPr>
              <w:t>eeting</w:t>
            </w:r>
          </w:p>
        </w:tc>
        <w:tc>
          <w:tcPr>
            <w:tcW w:w="2243" w:type="dxa"/>
            <w:gridSpan w:val="2"/>
            <w:tcBorders>
              <w:bottom w:val="single" w:color="auto" w:sz="4" w:space="0"/>
            </w:tcBorders>
            <w:shd w:val="clear" w:color="auto" w:fill="FFFFFF" w:themeFill="background1"/>
            <w:tcMar/>
            <w:vAlign w:val="center"/>
          </w:tcPr>
          <w:p w:rsidRPr="00126E0D" w:rsidR="00336B5D" w:rsidP="000619A6" w:rsidRDefault="00126E0D" w14:paraId="18B3E98A" w14:textId="71F38808">
            <w:pPr>
              <w:pStyle w:val="Default"/>
            </w:pPr>
            <w:r w:rsidRPr="00126E0D">
              <w:t>27/01/202</w:t>
            </w:r>
            <w:r w:rsidR="00A447E6">
              <w:t>5</w:t>
            </w:r>
          </w:p>
        </w:tc>
      </w:tr>
      <w:tr w:rsidRPr="000619A6" w:rsidR="00832595" w:rsidTr="3EFC8D5A" w14:paraId="2ED9FF2C" w14:textId="77777777">
        <w:trPr>
          <w:trHeight w:val="684"/>
        </w:trPr>
        <w:tc>
          <w:tcPr>
            <w:tcW w:w="1985" w:type="dxa"/>
            <w:tcBorders>
              <w:top w:val="single" w:color="auto" w:sz="4" w:space="0"/>
            </w:tcBorders>
            <w:shd w:val="clear" w:color="auto" w:fill="B8CCE4" w:themeFill="accent1" w:themeFillTint="66"/>
            <w:tcMar/>
            <w:vAlign w:val="center"/>
          </w:tcPr>
          <w:p w:rsidRPr="000619A6" w:rsidR="00A74417" w:rsidP="000619A6" w:rsidRDefault="00A74417" w14:paraId="7D301AF7" w14:textId="457D9F57">
            <w:pPr>
              <w:pStyle w:val="Default"/>
              <w:rPr>
                <w:b/>
                <w:bCs/>
              </w:rPr>
            </w:pPr>
            <w:r w:rsidRPr="000619A6">
              <w:rPr>
                <w:b/>
                <w:bCs/>
              </w:rPr>
              <w:t xml:space="preserve">Item </w:t>
            </w:r>
            <w:r w:rsidR="00126E0D">
              <w:rPr>
                <w:b/>
                <w:bCs/>
              </w:rPr>
              <w:t>n</w:t>
            </w:r>
            <w:r w:rsidRPr="000619A6">
              <w:rPr>
                <w:b/>
                <w:bCs/>
              </w:rPr>
              <w:t xml:space="preserve">umber </w:t>
            </w:r>
          </w:p>
        </w:tc>
        <w:tc>
          <w:tcPr>
            <w:tcW w:w="4394" w:type="dxa"/>
            <w:gridSpan w:val="3"/>
            <w:tcBorders>
              <w:top w:val="single" w:color="auto" w:sz="4" w:space="0"/>
            </w:tcBorders>
            <w:shd w:val="clear" w:color="auto" w:fill="FFFFFF" w:themeFill="background1"/>
            <w:tcMar/>
            <w:vAlign w:val="center"/>
          </w:tcPr>
          <w:p w:rsidRPr="006304C6" w:rsidR="00A74417" w:rsidP="3EFC8D5A" w:rsidRDefault="001D1CDA" w14:paraId="398773C3" w14:textId="5DD4FB3A">
            <w:pPr>
              <w:pStyle w:val="Default"/>
              <w:suppressLineNumbers w:val="0"/>
              <w:bidi w:val="0"/>
              <w:spacing w:before="0" w:beforeAutospacing="off" w:after="0" w:afterAutospacing="off" w:line="259" w:lineRule="auto"/>
              <w:ind w:left="0" w:right="0"/>
              <w:jc w:val="left"/>
              <w:rPr>
                <w:i w:val="0"/>
                <w:iCs w:val="0"/>
                <w:color w:val="auto"/>
              </w:rPr>
            </w:pPr>
            <w:r w:rsidRPr="3EFC8D5A" w:rsidR="783F5392">
              <w:rPr>
                <w:i w:val="0"/>
                <w:iCs w:val="0"/>
                <w:color w:val="auto"/>
              </w:rPr>
              <w:t>PCC 7</w:t>
            </w:r>
          </w:p>
        </w:tc>
        <w:tc>
          <w:tcPr>
            <w:tcW w:w="2126" w:type="dxa"/>
            <w:gridSpan w:val="2"/>
            <w:tcBorders>
              <w:top w:val="single" w:color="auto" w:sz="4" w:space="0"/>
            </w:tcBorders>
            <w:shd w:val="clear" w:color="auto" w:fill="B8CCE4" w:themeFill="accent1" w:themeFillTint="66"/>
            <w:tcMar/>
            <w:vAlign w:val="center"/>
          </w:tcPr>
          <w:p w:rsidRPr="000619A6" w:rsidR="00A74417" w:rsidP="000619A6" w:rsidRDefault="00A74417" w14:paraId="1C70C766" w14:textId="2606CA85">
            <w:pPr>
              <w:pStyle w:val="Default"/>
              <w:rPr>
                <w:b/>
                <w:bCs/>
              </w:rPr>
            </w:pPr>
            <w:r w:rsidRPr="000619A6">
              <w:rPr>
                <w:b/>
                <w:bCs/>
              </w:rPr>
              <w:t xml:space="preserve">Date of </w:t>
            </w:r>
            <w:r w:rsidR="00126E0D">
              <w:rPr>
                <w:b/>
                <w:bCs/>
              </w:rPr>
              <w:t>p</w:t>
            </w:r>
            <w:r w:rsidRPr="000619A6">
              <w:rPr>
                <w:b/>
                <w:bCs/>
              </w:rPr>
              <w:t>aper</w:t>
            </w:r>
          </w:p>
        </w:tc>
        <w:tc>
          <w:tcPr>
            <w:tcW w:w="2243" w:type="dxa"/>
            <w:gridSpan w:val="2"/>
            <w:tcBorders>
              <w:top w:val="single" w:color="auto" w:sz="4" w:space="0"/>
            </w:tcBorders>
            <w:shd w:val="clear" w:color="auto" w:fill="FFFFFF" w:themeFill="background1"/>
            <w:tcMar/>
            <w:vAlign w:val="center"/>
          </w:tcPr>
          <w:p w:rsidRPr="007639D1" w:rsidR="00A74417" w:rsidP="000619A6" w:rsidRDefault="00B06C40" w14:paraId="2D9E5971" w14:textId="48D59546">
            <w:pPr>
              <w:pStyle w:val="Default"/>
              <w:rPr>
                <w:color w:val="A6A6A6" w:themeColor="background1" w:themeShade="A6"/>
              </w:rPr>
            </w:pPr>
            <w:r>
              <w:t>16</w:t>
            </w:r>
            <w:r w:rsidR="00A447E6">
              <w:t>/01</w:t>
            </w:r>
            <w:r w:rsidRPr="00126E0D" w:rsidR="00126E0D">
              <w:t>/202</w:t>
            </w:r>
            <w:r w:rsidR="00A447E6">
              <w:t>5</w:t>
            </w:r>
          </w:p>
        </w:tc>
      </w:tr>
      <w:tr w:rsidRPr="000619A6" w:rsidR="00D45EC8" w:rsidTr="3EFC8D5A" w14:paraId="327D7DFF" w14:textId="77777777">
        <w:tblPrEx>
          <w:shd w:val="clear" w:color="auto" w:fill="FDE9D9" w:themeFill="accent6" w:themeFillTint="33"/>
        </w:tblPrEx>
        <w:trPr>
          <w:trHeight w:val="473"/>
        </w:trPr>
        <w:tc>
          <w:tcPr>
            <w:tcW w:w="1985" w:type="dxa"/>
            <w:shd w:val="clear" w:color="auto" w:fill="DBE5F1" w:themeFill="accent1" w:themeFillTint="33"/>
            <w:tcMar/>
            <w:vAlign w:val="center"/>
          </w:tcPr>
          <w:p w:rsidRPr="000619A6" w:rsidR="00D45EC8" w:rsidP="00D45EC8" w:rsidRDefault="00D45EC8" w14:paraId="7C1EFA85" w14:textId="39EE9894">
            <w:pPr>
              <w:pStyle w:val="Default"/>
              <w:rPr>
                <w:b/>
                <w:bCs/>
              </w:rPr>
            </w:pPr>
            <w:r w:rsidRPr="000619A6">
              <w:rPr>
                <w:b/>
                <w:bCs/>
              </w:rPr>
              <w:t xml:space="preserve">Title of </w:t>
            </w:r>
            <w:r w:rsidR="00126E0D">
              <w:rPr>
                <w:b/>
                <w:bCs/>
              </w:rPr>
              <w:t>p</w:t>
            </w:r>
            <w:r w:rsidRPr="000619A6">
              <w:rPr>
                <w:b/>
                <w:bCs/>
              </w:rPr>
              <w:t xml:space="preserve">aper </w:t>
            </w:r>
          </w:p>
        </w:tc>
        <w:tc>
          <w:tcPr>
            <w:tcW w:w="8763" w:type="dxa"/>
            <w:gridSpan w:val="7"/>
            <w:shd w:val="clear" w:color="auto" w:fill="auto"/>
            <w:tcMar/>
            <w:vAlign w:val="center"/>
          </w:tcPr>
          <w:p w:rsidRPr="00126E0D" w:rsidR="00D45EC8" w:rsidP="00D45EC8" w:rsidRDefault="00126E0D" w14:paraId="4B7DC1B8" w14:textId="0DCEB6F1">
            <w:pPr>
              <w:pStyle w:val="Default"/>
            </w:pPr>
            <w:r w:rsidRPr="00126E0D">
              <w:t xml:space="preserve">2025 </w:t>
            </w:r>
            <w:r w:rsidR="00F978D5">
              <w:t>Ethnicity</w:t>
            </w:r>
            <w:r w:rsidRPr="00126E0D">
              <w:t xml:space="preserve"> Pay Gap Report</w:t>
            </w:r>
          </w:p>
        </w:tc>
      </w:tr>
      <w:tr w:rsidRPr="000619A6" w:rsidR="00126E0D" w:rsidTr="3EFC8D5A" w14:paraId="12EDC464" w14:textId="77777777">
        <w:tblPrEx>
          <w:shd w:val="clear" w:color="auto" w:fill="FDE9D9" w:themeFill="accent6" w:themeFillTint="33"/>
        </w:tblPrEx>
        <w:trPr>
          <w:trHeight w:val="480"/>
        </w:trPr>
        <w:tc>
          <w:tcPr>
            <w:tcW w:w="1985" w:type="dxa"/>
            <w:shd w:val="clear" w:color="auto" w:fill="DBE5F1" w:themeFill="accent1" w:themeFillTint="33"/>
            <w:tcMar/>
            <w:vAlign w:val="center"/>
          </w:tcPr>
          <w:p w:rsidRPr="000619A6" w:rsidR="00126E0D" w:rsidP="00126E0D" w:rsidRDefault="00126E0D" w14:paraId="1357646D" w14:textId="4F035F4D">
            <w:pPr>
              <w:pStyle w:val="Default"/>
              <w:rPr>
                <w:b/>
                <w:bCs/>
              </w:rPr>
            </w:pPr>
            <w:r w:rsidRPr="000619A6">
              <w:rPr>
                <w:b/>
                <w:bCs/>
              </w:rPr>
              <w:t>Author</w:t>
            </w:r>
          </w:p>
        </w:tc>
        <w:tc>
          <w:tcPr>
            <w:tcW w:w="8763" w:type="dxa"/>
            <w:gridSpan w:val="7"/>
            <w:tcBorders>
              <w:bottom w:val="single" w:color="auto" w:sz="4" w:space="0"/>
            </w:tcBorders>
            <w:shd w:val="clear" w:color="auto" w:fill="auto"/>
            <w:tcMar/>
            <w:vAlign w:val="center"/>
          </w:tcPr>
          <w:p w:rsidRPr="00D45EC8" w:rsidR="00126E0D" w:rsidP="00126E0D" w:rsidRDefault="00126E0D" w14:paraId="1AB45356" w14:textId="09C43755">
            <w:pPr>
              <w:pStyle w:val="Default"/>
              <w:rPr>
                <w:color w:val="A6A6A6" w:themeColor="background1" w:themeShade="A6"/>
              </w:rPr>
            </w:pPr>
            <w:r>
              <w:t>Emma Mendes da Costa, Workforce EDI Lead</w:t>
            </w:r>
          </w:p>
        </w:tc>
      </w:tr>
      <w:tr w:rsidRPr="000619A6" w:rsidR="00832595" w:rsidTr="3EFC8D5A" w14:paraId="1539923E" w14:textId="77777777">
        <w:tblPrEx>
          <w:shd w:val="clear" w:color="auto" w:fill="FDE9D9" w:themeFill="accent6" w:themeFillTint="33"/>
        </w:tblPrEx>
        <w:trPr>
          <w:trHeight w:val="419"/>
        </w:trPr>
        <w:tc>
          <w:tcPr>
            <w:tcW w:w="1985" w:type="dxa"/>
            <w:shd w:val="clear" w:color="auto" w:fill="DBE5F1" w:themeFill="accent1" w:themeFillTint="33"/>
            <w:tcMar/>
            <w:vAlign w:val="center"/>
          </w:tcPr>
          <w:p w:rsidRPr="000619A6" w:rsidR="00A74417" w:rsidP="000619A6" w:rsidRDefault="00A74417" w14:paraId="4693E201" w14:textId="4A19C801">
            <w:pPr>
              <w:pStyle w:val="Default"/>
              <w:rPr>
                <w:b/>
                <w:bCs/>
              </w:rPr>
            </w:pPr>
            <w:r w:rsidRPr="000619A6">
              <w:rPr>
                <w:b/>
                <w:bCs/>
              </w:rPr>
              <w:t xml:space="preserve">Sponsor </w:t>
            </w:r>
          </w:p>
        </w:tc>
        <w:tc>
          <w:tcPr>
            <w:tcW w:w="8763" w:type="dxa"/>
            <w:gridSpan w:val="7"/>
            <w:tcBorders>
              <w:bottom w:val="single" w:color="auto" w:sz="4" w:space="0"/>
            </w:tcBorders>
            <w:shd w:val="clear" w:color="auto" w:fill="auto"/>
            <w:tcMar/>
            <w:vAlign w:val="center"/>
          </w:tcPr>
          <w:p w:rsidRPr="000619A6" w:rsidR="006304C6" w:rsidP="00126E0D" w:rsidRDefault="00126E0D" w14:paraId="32522A9D" w14:textId="5E209A17">
            <w:pPr>
              <w:pStyle w:val="Default"/>
            </w:pPr>
            <w:r>
              <w:t>Funmi Onamusi, Chief People Officer</w:t>
            </w:r>
          </w:p>
        </w:tc>
      </w:tr>
      <w:tr w:rsidRPr="000619A6" w:rsidR="00D45EC8" w:rsidTr="3EFC8D5A" w14:paraId="3BEC99B3" w14:textId="77777777">
        <w:tblPrEx>
          <w:shd w:val="clear" w:color="auto" w:fill="FDE9D9" w:themeFill="accent6" w:themeFillTint="33"/>
        </w:tblPrEx>
        <w:trPr>
          <w:trHeight w:val="599"/>
        </w:trPr>
        <w:tc>
          <w:tcPr>
            <w:tcW w:w="1985" w:type="dxa"/>
            <w:vMerge w:val="restart"/>
            <w:shd w:val="clear" w:color="auto" w:fill="DBE5F1" w:themeFill="accent1" w:themeFillTint="33"/>
            <w:tcMar/>
            <w:vAlign w:val="center"/>
          </w:tcPr>
          <w:p w:rsidRPr="000619A6" w:rsidR="00D45EC8" w:rsidP="000619A6" w:rsidRDefault="00D45EC8" w14:paraId="316FA3A8" w14:textId="40A83892">
            <w:pPr>
              <w:pStyle w:val="Default"/>
              <w:rPr>
                <w:b/>
                <w:bCs/>
              </w:rPr>
            </w:pPr>
            <w:r w:rsidRPr="000619A6">
              <w:rPr>
                <w:b/>
                <w:bCs/>
              </w:rPr>
              <w:t xml:space="preserve">Financial </w:t>
            </w:r>
            <w:r w:rsidR="00126E0D">
              <w:rPr>
                <w:b/>
                <w:bCs/>
              </w:rPr>
              <w:t>v</w:t>
            </w:r>
            <w:r w:rsidRPr="000619A6">
              <w:rPr>
                <w:b/>
                <w:bCs/>
              </w:rPr>
              <w:t>alue</w:t>
            </w:r>
          </w:p>
        </w:tc>
        <w:tc>
          <w:tcPr>
            <w:tcW w:w="1984" w:type="dxa"/>
            <w:tcBorders>
              <w:bottom w:val="single" w:color="auto" w:sz="4" w:space="0"/>
              <w:right w:val="single" w:color="auto" w:sz="4" w:space="0"/>
            </w:tcBorders>
            <w:shd w:val="clear" w:color="auto" w:fill="auto"/>
            <w:tcMar/>
            <w:vAlign w:val="center"/>
          </w:tcPr>
          <w:p w:rsidRPr="000619A6" w:rsidR="00D45EC8" w:rsidP="000619A6" w:rsidRDefault="00D45EC8" w14:paraId="22E63927" w14:textId="77777777">
            <w:pPr>
              <w:pStyle w:val="Default"/>
              <w:rPr>
                <w:sz w:val="20"/>
                <w:szCs w:val="20"/>
              </w:rPr>
            </w:pPr>
            <w:r w:rsidRPr="000619A6">
              <w:rPr>
                <w:sz w:val="20"/>
                <w:szCs w:val="20"/>
              </w:rPr>
              <w:t xml:space="preserve">£3m+ </w:t>
            </w:r>
            <w:sdt>
              <w:sdtPr>
                <w:rPr>
                  <w:sz w:val="20"/>
                  <w:szCs w:val="20"/>
                </w:rPr>
                <w:id w:val="-1590238484"/>
                <w14:checkbox>
                  <w14:checked w14:val="0"/>
                  <w14:checkedState w14:val="0052" w14:font="Wingdings 2"/>
                  <w14:uncheckedState w14:val="2610" w14:font="MS Gothic"/>
                </w14:checkbox>
              </w:sdtPr>
              <w:sdtEndPr/>
              <w:sdtContent>
                <w:r w:rsidRPr="000619A6">
                  <w:rPr>
                    <w:rFonts w:ascii="Segoe UI Symbol" w:hAnsi="Segoe UI Symbol" w:cs="Segoe UI Symbol"/>
                    <w:sz w:val="20"/>
                    <w:szCs w:val="20"/>
                  </w:rPr>
                  <w:t>☐</w:t>
                </w:r>
              </w:sdtContent>
            </w:sdt>
          </w:p>
        </w:tc>
        <w:tc>
          <w:tcPr>
            <w:tcW w:w="1418" w:type="dxa"/>
            <w:tcBorders>
              <w:right w:val="single" w:color="auto" w:sz="4" w:space="0"/>
            </w:tcBorders>
            <w:shd w:val="clear" w:color="auto" w:fill="auto"/>
            <w:tcMar/>
            <w:vAlign w:val="center"/>
          </w:tcPr>
          <w:p w:rsidRPr="000619A6" w:rsidR="00D45EC8" w:rsidP="000619A6" w:rsidRDefault="00D45EC8" w14:paraId="752B4DD4" w14:textId="4890DA24">
            <w:pPr>
              <w:pStyle w:val="Default"/>
              <w:rPr>
                <w:sz w:val="20"/>
                <w:szCs w:val="20"/>
              </w:rPr>
            </w:pPr>
            <w:r w:rsidRPr="000619A6">
              <w:rPr>
                <w:sz w:val="20"/>
                <w:szCs w:val="20"/>
              </w:rPr>
              <w:t xml:space="preserve">£1m-£3m </w:t>
            </w:r>
            <w:sdt>
              <w:sdtPr>
                <w:rPr>
                  <w:sz w:val="20"/>
                  <w:szCs w:val="20"/>
                </w:rPr>
                <w:id w:val="-756592758"/>
                <w14:checkbox>
                  <w14:checked w14:val="0"/>
                  <w14:checkedState w14:val="0052" w14:font="Wingdings 2"/>
                  <w14:uncheckedState w14:val="2610" w14:font="MS Gothic"/>
                </w14:checkbox>
              </w:sdtPr>
              <w:sdtEndPr/>
              <w:sdtContent>
                <w:r w:rsidR="00852D2D">
                  <w:rPr>
                    <w:rFonts w:hint="eastAsia" w:ascii="MS Gothic" w:hAnsi="MS Gothic" w:eastAsia="MS Gothic"/>
                    <w:sz w:val="20"/>
                    <w:szCs w:val="20"/>
                  </w:rPr>
                  <w:t>☐</w:t>
                </w:r>
              </w:sdtContent>
            </w:sdt>
          </w:p>
        </w:tc>
        <w:tc>
          <w:tcPr>
            <w:tcW w:w="1559" w:type="dxa"/>
            <w:gridSpan w:val="2"/>
            <w:tcBorders>
              <w:right w:val="single" w:color="auto" w:sz="4" w:space="0"/>
            </w:tcBorders>
            <w:shd w:val="clear" w:color="auto" w:fill="auto"/>
            <w:tcMar/>
            <w:vAlign w:val="center"/>
          </w:tcPr>
          <w:p w:rsidRPr="000619A6" w:rsidR="00D45EC8" w:rsidP="000619A6" w:rsidRDefault="00D45EC8" w14:paraId="1955B4DB" w14:textId="77777777">
            <w:pPr>
              <w:pStyle w:val="Default"/>
              <w:rPr>
                <w:sz w:val="20"/>
                <w:szCs w:val="20"/>
              </w:rPr>
            </w:pPr>
            <w:r w:rsidRPr="000619A6">
              <w:rPr>
                <w:sz w:val="20"/>
                <w:szCs w:val="20"/>
              </w:rPr>
              <w:t xml:space="preserve">£100-£1m </w:t>
            </w:r>
            <w:sdt>
              <w:sdtPr>
                <w:rPr>
                  <w:sz w:val="20"/>
                  <w:szCs w:val="20"/>
                </w:rPr>
                <w:id w:val="-934360355"/>
                <w14:checkbox>
                  <w14:checked w14:val="0"/>
                  <w14:checkedState w14:val="0052" w14:font="Wingdings 2"/>
                  <w14:uncheckedState w14:val="2610" w14:font="MS Gothic"/>
                </w14:checkbox>
              </w:sdtPr>
              <w:sdtEndPr/>
              <w:sdtContent>
                <w:r w:rsidRPr="000619A6">
                  <w:rPr>
                    <w:rFonts w:ascii="Segoe UI Symbol" w:hAnsi="Segoe UI Symbol" w:cs="Segoe UI Symbol"/>
                    <w:sz w:val="20"/>
                    <w:szCs w:val="20"/>
                  </w:rPr>
                  <w:t>☐</w:t>
                </w:r>
              </w:sdtContent>
            </w:sdt>
          </w:p>
        </w:tc>
        <w:tc>
          <w:tcPr>
            <w:tcW w:w="1559" w:type="dxa"/>
            <w:tcBorders>
              <w:right w:val="single" w:color="auto" w:sz="4" w:space="0"/>
            </w:tcBorders>
            <w:shd w:val="clear" w:color="auto" w:fill="auto"/>
            <w:tcMar/>
            <w:vAlign w:val="center"/>
          </w:tcPr>
          <w:p w:rsidRPr="000619A6" w:rsidR="00D45EC8" w:rsidP="000619A6" w:rsidRDefault="00D45EC8" w14:paraId="0807EC56" w14:textId="77777777">
            <w:pPr>
              <w:pStyle w:val="Default"/>
              <w:rPr>
                <w:sz w:val="20"/>
                <w:szCs w:val="20"/>
              </w:rPr>
            </w:pPr>
            <w:r w:rsidRPr="000619A6">
              <w:rPr>
                <w:sz w:val="20"/>
                <w:szCs w:val="20"/>
              </w:rPr>
              <w:t xml:space="preserve">&gt;£100K </w:t>
            </w:r>
            <w:sdt>
              <w:sdtPr>
                <w:rPr>
                  <w:sz w:val="20"/>
                  <w:szCs w:val="20"/>
                </w:rPr>
                <w:id w:val="-717667078"/>
                <w14:checkbox>
                  <w14:checked w14:val="0"/>
                  <w14:checkedState w14:val="0052" w14:font="Wingdings 2"/>
                  <w14:uncheckedState w14:val="2610" w14:font="MS Gothic"/>
                </w14:checkbox>
              </w:sdtPr>
              <w:sdtEndPr/>
              <w:sdtContent>
                <w:r w:rsidRPr="000619A6">
                  <w:rPr>
                    <w:rFonts w:ascii="Segoe UI Symbol" w:hAnsi="Segoe UI Symbol" w:cs="Segoe UI Symbol"/>
                    <w:sz w:val="20"/>
                    <w:szCs w:val="20"/>
                  </w:rPr>
                  <w:t>☐</w:t>
                </w:r>
              </w:sdtContent>
            </w:sdt>
          </w:p>
        </w:tc>
        <w:tc>
          <w:tcPr>
            <w:tcW w:w="1418" w:type="dxa"/>
            <w:tcBorders>
              <w:right w:val="single" w:color="auto" w:sz="4" w:space="0"/>
            </w:tcBorders>
            <w:shd w:val="clear" w:color="auto" w:fill="auto"/>
            <w:tcMar/>
            <w:vAlign w:val="center"/>
          </w:tcPr>
          <w:p w:rsidRPr="000619A6" w:rsidR="00D45EC8" w:rsidP="000619A6" w:rsidRDefault="00D45EC8" w14:paraId="33024A41" w14:textId="77777777">
            <w:pPr>
              <w:pStyle w:val="Default"/>
              <w:rPr>
                <w:sz w:val="20"/>
                <w:szCs w:val="20"/>
              </w:rPr>
            </w:pPr>
            <w:r w:rsidRPr="000619A6">
              <w:rPr>
                <w:sz w:val="20"/>
                <w:szCs w:val="20"/>
              </w:rPr>
              <w:t xml:space="preserve">&gt;£50k </w:t>
            </w:r>
            <w:sdt>
              <w:sdtPr>
                <w:rPr>
                  <w:sz w:val="20"/>
                  <w:szCs w:val="20"/>
                </w:rPr>
                <w:id w:val="1874737334"/>
                <w14:checkbox>
                  <w14:checked w14:val="0"/>
                  <w14:checkedState w14:val="0052" w14:font="Wingdings 2"/>
                  <w14:uncheckedState w14:val="2610" w14:font="MS Gothic"/>
                </w14:checkbox>
              </w:sdtPr>
              <w:sdtEndPr/>
              <w:sdtContent>
                <w:r w:rsidRPr="000619A6">
                  <w:rPr>
                    <w:rFonts w:ascii="Segoe UI Symbol" w:hAnsi="Segoe UI Symbol" w:cs="Segoe UI Symbol"/>
                    <w:sz w:val="20"/>
                    <w:szCs w:val="20"/>
                  </w:rPr>
                  <w:t>☐</w:t>
                </w:r>
              </w:sdtContent>
            </w:sdt>
          </w:p>
        </w:tc>
        <w:tc>
          <w:tcPr>
            <w:tcW w:w="825" w:type="dxa"/>
            <w:tcBorders>
              <w:right w:val="single" w:color="auto" w:sz="4" w:space="0"/>
            </w:tcBorders>
            <w:shd w:val="clear" w:color="auto" w:fill="auto"/>
            <w:tcMar/>
            <w:vAlign w:val="center"/>
          </w:tcPr>
          <w:p w:rsidRPr="000619A6" w:rsidR="00D45EC8" w:rsidP="000619A6" w:rsidRDefault="00D45EC8" w14:paraId="79E75D20" w14:textId="64206B70">
            <w:pPr>
              <w:pStyle w:val="Default"/>
              <w:rPr>
                <w:sz w:val="20"/>
                <w:szCs w:val="20"/>
              </w:rPr>
            </w:pPr>
            <w:r w:rsidRPr="000619A6">
              <w:rPr>
                <w:sz w:val="20"/>
                <w:szCs w:val="20"/>
              </w:rPr>
              <w:t xml:space="preserve">N/A </w:t>
            </w:r>
            <w:sdt>
              <w:sdtPr>
                <w:rPr>
                  <w:sz w:val="20"/>
                  <w:szCs w:val="20"/>
                </w:rPr>
                <w:id w:val="1931071204"/>
                <w14:checkbox>
                  <w14:checked w14:val="1"/>
                  <w14:checkedState w14:val="0052" w14:font="Wingdings 2"/>
                  <w14:uncheckedState w14:val="2610" w14:font="MS Gothic"/>
                </w14:checkbox>
              </w:sdtPr>
              <w:sdtEndPr/>
              <w:sdtContent>
                <w:r w:rsidR="00126E0D">
                  <w:rPr>
                    <w:rFonts w:ascii="Wingdings 2" w:hAnsi="Wingdings 2" w:eastAsia="Wingdings 2" w:cs="Wingdings 2"/>
                    <w:sz w:val="20"/>
                    <w:szCs w:val="20"/>
                  </w:rPr>
                  <w:t>R</w:t>
                </w:r>
              </w:sdtContent>
            </w:sdt>
          </w:p>
        </w:tc>
      </w:tr>
      <w:tr w:rsidRPr="000619A6" w:rsidR="00D45EC8" w:rsidTr="3EFC8D5A" w14:paraId="12A55947" w14:textId="77777777">
        <w:tblPrEx>
          <w:shd w:val="clear" w:color="auto" w:fill="FDE9D9" w:themeFill="accent6" w:themeFillTint="33"/>
        </w:tblPrEx>
        <w:trPr>
          <w:trHeight w:val="642"/>
        </w:trPr>
        <w:tc>
          <w:tcPr>
            <w:tcW w:w="1985" w:type="dxa"/>
            <w:vMerge/>
            <w:tcMar/>
            <w:vAlign w:val="center"/>
          </w:tcPr>
          <w:p w:rsidRPr="000619A6" w:rsidR="00D45EC8" w:rsidP="000619A6" w:rsidRDefault="00D45EC8" w14:paraId="2B32B526" w14:textId="77777777">
            <w:pPr>
              <w:pStyle w:val="Default"/>
              <w:rPr>
                <w:b/>
                <w:bCs/>
              </w:rPr>
            </w:pPr>
          </w:p>
        </w:tc>
        <w:tc>
          <w:tcPr>
            <w:tcW w:w="8763" w:type="dxa"/>
            <w:gridSpan w:val="7"/>
            <w:tcBorders>
              <w:right w:val="single" w:color="auto" w:sz="4" w:space="0"/>
            </w:tcBorders>
            <w:shd w:val="clear" w:color="auto" w:fill="auto"/>
            <w:tcMar/>
            <w:vAlign w:val="center"/>
          </w:tcPr>
          <w:p w:rsidRPr="007639D1" w:rsidR="00D45EC8" w:rsidP="000619A6" w:rsidRDefault="00D45EC8" w14:paraId="535C2FDF" w14:textId="4ADDCB1E">
            <w:pPr>
              <w:pStyle w:val="Default"/>
              <w:rPr>
                <w:color w:val="A6A6A6" w:themeColor="background1" w:themeShade="A6"/>
              </w:rPr>
            </w:pPr>
          </w:p>
        </w:tc>
      </w:tr>
      <w:tr w:rsidRPr="000619A6" w:rsidR="00832595" w:rsidTr="3EFC8D5A" w14:paraId="472E2112" w14:textId="77777777">
        <w:tblPrEx>
          <w:shd w:val="clear" w:color="auto" w:fill="FDE9D9" w:themeFill="accent6" w:themeFillTint="33"/>
        </w:tblPrEx>
        <w:trPr>
          <w:trHeight w:val="520"/>
        </w:trPr>
        <w:tc>
          <w:tcPr>
            <w:tcW w:w="1985" w:type="dxa"/>
            <w:tcBorders>
              <w:right w:val="single" w:color="auto" w:sz="4" w:space="0"/>
            </w:tcBorders>
            <w:shd w:val="clear" w:color="auto" w:fill="DBE5F1" w:themeFill="accent1" w:themeFillTint="33"/>
            <w:tcMar/>
            <w:vAlign w:val="center"/>
          </w:tcPr>
          <w:p w:rsidRPr="000619A6" w:rsidR="00832595" w:rsidP="000619A6" w:rsidRDefault="009930EC" w14:paraId="7ED13247" w14:textId="77777777">
            <w:pPr>
              <w:pStyle w:val="Default"/>
              <w:rPr>
                <w:b/>
                <w:bCs/>
              </w:rPr>
            </w:pPr>
            <w:r w:rsidRPr="000619A6">
              <w:rPr>
                <w:b/>
                <w:bCs/>
              </w:rPr>
              <w:t>Coproduction</w:t>
            </w:r>
          </w:p>
        </w:tc>
        <w:tc>
          <w:tcPr>
            <w:tcW w:w="8763" w:type="dxa"/>
            <w:gridSpan w:val="7"/>
            <w:tcBorders>
              <w:right w:val="single" w:color="auto" w:sz="4" w:space="0"/>
            </w:tcBorders>
            <w:shd w:val="clear" w:color="auto" w:fill="auto"/>
            <w:tcMar/>
            <w:vAlign w:val="center"/>
          </w:tcPr>
          <w:p w:rsidRPr="007639D1" w:rsidR="00832595" w:rsidP="000619A6" w:rsidRDefault="00620BFB" w14:paraId="3A82CE39" w14:textId="653E5B3C">
            <w:pPr>
              <w:pStyle w:val="Default"/>
              <w:rPr>
                <w:color w:val="A6A6A6" w:themeColor="background1" w:themeShade="A6"/>
              </w:rPr>
            </w:pPr>
            <w:r w:rsidRPr="00620BFB">
              <w:t>N/A</w:t>
            </w:r>
            <w:r w:rsidRPr="00620BFB" w:rsidR="00D45EC8">
              <w:t xml:space="preserve"> </w:t>
            </w:r>
          </w:p>
        </w:tc>
      </w:tr>
      <w:tr w:rsidRPr="000619A6" w:rsidR="006D2534" w:rsidTr="3EFC8D5A" w14:paraId="47DB3B65" w14:textId="77777777">
        <w:tblPrEx>
          <w:shd w:val="clear" w:color="auto" w:fill="FDE9D9" w:themeFill="accent6" w:themeFillTint="33"/>
        </w:tblPrEx>
        <w:trPr>
          <w:trHeight w:val="394"/>
        </w:trPr>
        <w:tc>
          <w:tcPr>
            <w:tcW w:w="1985" w:type="dxa"/>
            <w:vMerge w:val="restart"/>
            <w:tcBorders>
              <w:right w:val="single" w:color="auto" w:sz="4" w:space="0"/>
            </w:tcBorders>
            <w:shd w:val="clear" w:color="auto" w:fill="DBE5F1" w:themeFill="accent1" w:themeFillTint="33"/>
            <w:tcMar/>
            <w:vAlign w:val="center"/>
          </w:tcPr>
          <w:p w:rsidRPr="000619A6" w:rsidR="006D2534" w:rsidP="00D45EC8" w:rsidRDefault="006D2534" w14:paraId="4FB78A80" w14:textId="5454A65D">
            <w:pPr>
              <w:pStyle w:val="Default"/>
              <w:rPr>
                <w:b/>
                <w:bCs/>
              </w:rPr>
            </w:pPr>
            <w:r w:rsidRPr="000619A6">
              <w:rPr>
                <w:b/>
                <w:bCs/>
              </w:rPr>
              <w:t xml:space="preserve">Governance </w:t>
            </w:r>
            <w:r w:rsidR="00620BFB">
              <w:rPr>
                <w:b/>
                <w:bCs/>
              </w:rPr>
              <w:t>p</w:t>
            </w:r>
            <w:r w:rsidRPr="000619A6">
              <w:rPr>
                <w:b/>
                <w:bCs/>
              </w:rPr>
              <w:t>athway</w:t>
            </w:r>
          </w:p>
        </w:tc>
        <w:tc>
          <w:tcPr>
            <w:tcW w:w="8763" w:type="dxa"/>
            <w:gridSpan w:val="7"/>
            <w:tcBorders>
              <w:right w:val="single" w:color="auto" w:sz="4" w:space="0"/>
            </w:tcBorders>
            <w:shd w:val="clear" w:color="auto" w:fill="auto"/>
            <w:tcMar/>
            <w:vAlign w:val="center"/>
          </w:tcPr>
          <w:p w:rsidRPr="00620BFB" w:rsidR="006D2534" w:rsidP="00D45EC8" w:rsidRDefault="00620BFB" w14:paraId="4F493DF8" w14:textId="4A9E816E">
            <w:pPr>
              <w:pStyle w:val="Default"/>
            </w:pPr>
            <w:r w:rsidRPr="00620BFB">
              <w:t>N/A</w:t>
            </w:r>
          </w:p>
        </w:tc>
      </w:tr>
      <w:tr w:rsidRPr="000619A6" w:rsidR="006D2534" w:rsidTr="3EFC8D5A" w14:paraId="32154B67" w14:textId="77777777">
        <w:tblPrEx>
          <w:shd w:val="clear" w:color="auto" w:fill="FDE9D9" w:themeFill="accent6" w:themeFillTint="33"/>
        </w:tblPrEx>
        <w:trPr>
          <w:trHeight w:val="394"/>
        </w:trPr>
        <w:tc>
          <w:tcPr>
            <w:tcW w:w="1985" w:type="dxa"/>
            <w:vMerge/>
            <w:tcBorders/>
            <w:tcMar/>
            <w:vAlign w:val="center"/>
          </w:tcPr>
          <w:p w:rsidRPr="000619A6" w:rsidR="006D2534" w:rsidP="00D45EC8" w:rsidRDefault="006D2534" w14:paraId="40826589" w14:textId="77777777">
            <w:pPr>
              <w:pStyle w:val="Default"/>
            </w:pPr>
          </w:p>
        </w:tc>
        <w:tc>
          <w:tcPr>
            <w:tcW w:w="8763" w:type="dxa"/>
            <w:gridSpan w:val="7"/>
            <w:tcBorders>
              <w:right w:val="single" w:color="auto" w:sz="4" w:space="0"/>
            </w:tcBorders>
            <w:shd w:val="clear" w:color="auto" w:fill="auto"/>
            <w:tcMar/>
            <w:vAlign w:val="center"/>
          </w:tcPr>
          <w:p w:rsidRPr="00620BFB" w:rsidR="006D2534" w:rsidP="00D45EC8" w:rsidRDefault="00620BFB" w14:paraId="657E1C6C" w14:textId="1E8410E3">
            <w:pPr>
              <w:pStyle w:val="Default"/>
            </w:pPr>
            <w:r w:rsidRPr="00620BFB">
              <w:t>Trust Board</w:t>
            </w:r>
          </w:p>
        </w:tc>
      </w:tr>
    </w:tbl>
    <w:p w:rsidRPr="00CC691F" w:rsidR="00D849F7" w:rsidP="00D849F7" w:rsidRDefault="00D849F7" w14:paraId="75FA8508" w14:textId="77777777">
      <w:pPr>
        <w:spacing w:after="0"/>
        <w:rPr>
          <w:rFonts w:cs="Arial"/>
        </w:rPr>
      </w:pPr>
    </w:p>
    <w:tbl>
      <w:tblPr>
        <w:tblStyle w:val="TableGrid"/>
        <w:tblW w:w="10745" w:type="dxa"/>
        <w:tblInd w:w="-572" w:type="dxa"/>
        <w:tblLayout w:type="fixed"/>
        <w:tblLook w:val="04A0" w:firstRow="1" w:lastRow="0" w:firstColumn="1" w:lastColumn="0" w:noHBand="0" w:noVBand="1"/>
      </w:tblPr>
      <w:tblGrid>
        <w:gridCol w:w="2410"/>
        <w:gridCol w:w="425"/>
        <w:gridCol w:w="2268"/>
        <w:gridCol w:w="426"/>
        <w:gridCol w:w="2126"/>
        <w:gridCol w:w="425"/>
        <w:gridCol w:w="2126"/>
        <w:gridCol w:w="539"/>
      </w:tblGrid>
      <w:tr w:rsidRPr="000619A6" w:rsidR="006304C6" w:rsidTr="00AA64FE" w14:paraId="557DD78A" w14:textId="77777777">
        <w:trPr>
          <w:trHeight w:val="397"/>
        </w:trPr>
        <w:tc>
          <w:tcPr>
            <w:tcW w:w="10745" w:type="dxa"/>
            <w:gridSpan w:val="8"/>
            <w:shd w:val="clear" w:color="auto" w:fill="95B3D7" w:themeFill="accent1" w:themeFillTint="99"/>
            <w:vAlign w:val="center"/>
          </w:tcPr>
          <w:p w:rsidRPr="000619A6" w:rsidR="006304C6" w:rsidP="000619A6" w:rsidRDefault="006304C6" w14:paraId="6E01C8B6" w14:textId="7C38CC9D">
            <w:pPr>
              <w:pStyle w:val="Default"/>
              <w:rPr>
                <w:b/>
                <w:bCs/>
              </w:rPr>
            </w:pPr>
            <w:r w:rsidRPr="00140C58">
              <w:rPr>
                <w:b/>
                <w:bCs/>
                <w:sz w:val="28"/>
                <w:szCs w:val="28"/>
              </w:rPr>
              <w:t xml:space="preserve">Executive </w:t>
            </w:r>
            <w:r w:rsidR="00620BFB">
              <w:rPr>
                <w:b/>
                <w:bCs/>
                <w:sz w:val="28"/>
                <w:szCs w:val="28"/>
              </w:rPr>
              <w:t>s</w:t>
            </w:r>
            <w:r w:rsidRPr="00140C58">
              <w:rPr>
                <w:b/>
                <w:bCs/>
                <w:sz w:val="28"/>
                <w:szCs w:val="28"/>
              </w:rPr>
              <w:t xml:space="preserve">ummary </w:t>
            </w:r>
          </w:p>
        </w:tc>
      </w:tr>
      <w:tr w:rsidRPr="000619A6" w:rsidR="00DB2EC3" w:rsidTr="000619A6" w14:paraId="5B8C7978" w14:textId="77777777">
        <w:trPr>
          <w:trHeight w:val="397"/>
        </w:trPr>
        <w:tc>
          <w:tcPr>
            <w:tcW w:w="10745" w:type="dxa"/>
            <w:gridSpan w:val="8"/>
            <w:shd w:val="clear" w:color="auto" w:fill="DBE5F1" w:themeFill="accent1" w:themeFillTint="33"/>
            <w:vAlign w:val="center"/>
          </w:tcPr>
          <w:p w:rsidRPr="000619A6" w:rsidR="005058BE" w:rsidP="000619A6" w:rsidRDefault="00A74417" w14:paraId="26CE8336" w14:textId="77777777">
            <w:pPr>
              <w:pStyle w:val="Default"/>
              <w:rPr>
                <w:b/>
                <w:bCs/>
              </w:rPr>
            </w:pPr>
            <w:r w:rsidRPr="000619A6">
              <w:rPr>
                <w:b/>
                <w:bCs/>
              </w:rPr>
              <w:t>Purpose</w:t>
            </w:r>
          </w:p>
        </w:tc>
      </w:tr>
      <w:tr w:rsidRPr="000619A6" w:rsidR="00832595" w:rsidTr="00F40839" w14:paraId="6932579A" w14:textId="77777777">
        <w:trPr>
          <w:trHeight w:val="1182"/>
        </w:trPr>
        <w:tc>
          <w:tcPr>
            <w:tcW w:w="10745" w:type="dxa"/>
            <w:gridSpan w:val="8"/>
            <w:vAlign w:val="center"/>
          </w:tcPr>
          <w:p w:rsidRPr="000619A6" w:rsidR="00832595" w:rsidP="000619A6" w:rsidRDefault="00620BFB" w14:paraId="371CDC0B" w14:textId="59EA15E5">
            <w:pPr>
              <w:pStyle w:val="Default"/>
            </w:pPr>
            <w:r>
              <w:rPr>
                <w:bCs/>
              </w:rPr>
              <w:t xml:space="preserve">This is the 2025 </w:t>
            </w:r>
            <w:r w:rsidR="00F978D5">
              <w:rPr>
                <w:bCs/>
              </w:rPr>
              <w:t xml:space="preserve">Ethnicity </w:t>
            </w:r>
            <w:r>
              <w:rPr>
                <w:bCs/>
              </w:rPr>
              <w:t>Pay Gap Report for Sussex Partnership NHS Foundation Trust, based on snapshot data from 31 March 2024.</w:t>
            </w:r>
          </w:p>
        </w:tc>
      </w:tr>
      <w:tr w:rsidRPr="000619A6" w:rsidR="00832595" w:rsidTr="000619A6" w14:paraId="7C6E876A" w14:textId="77777777">
        <w:trPr>
          <w:trHeight w:val="475"/>
        </w:trPr>
        <w:tc>
          <w:tcPr>
            <w:tcW w:w="10745" w:type="dxa"/>
            <w:gridSpan w:val="8"/>
            <w:shd w:val="clear" w:color="auto" w:fill="DBE5F1" w:themeFill="accent1" w:themeFillTint="33"/>
            <w:vAlign w:val="center"/>
          </w:tcPr>
          <w:p w:rsidRPr="000619A6" w:rsidR="00832595" w:rsidP="000619A6" w:rsidRDefault="00832595" w14:paraId="4B57A555" w14:textId="0D93989B">
            <w:pPr>
              <w:pStyle w:val="Default"/>
              <w:rPr>
                <w:b/>
                <w:bCs/>
              </w:rPr>
            </w:pPr>
            <w:r w:rsidRPr="000619A6">
              <w:rPr>
                <w:b/>
                <w:bCs/>
              </w:rPr>
              <w:t xml:space="preserve">Key </w:t>
            </w:r>
            <w:r w:rsidR="00620BFB">
              <w:rPr>
                <w:b/>
                <w:bCs/>
              </w:rPr>
              <w:t>i</w:t>
            </w:r>
            <w:r w:rsidRPr="000619A6">
              <w:rPr>
                <w:b/>
                <w:bCs/>
              </w:rPr>
              <w:t xml:space="preserve">ssues  </w:t>
            </w:r>
          </w:p>
        </w:tc>
      </w:tr>
      <w:tr w:rsidRPr="000619A6" w:rsidR="00832595" w:rsidTr="00EA48C6" w14:paraId="43FE4CEE" w14:textId="77777777">
        <w:trPr>
          <w:trHeight w:val="1348"/>
        </w:trPr>
        <w:tc>
          <w:tcPr>
            <w:tcW w:w="10745" w:type="dxa"/>
            <w:gridSpan w:val="8"/>
            <w:vAlign w:val="center"/>
          </w:tcPr>
          <w:p w:rsidR="00620BFB" w:rsidP="00620BFB" w:rsidRDefault="00620BFB" w14:paraId="721092FB" w14:textId="77777777">
            <w:pPr>
              <w:pStyle w:val="Default"/>
              <w:ind w:left="720"/>
            </w:pPr>
          </w:p>
          <w:p w:rsidR="00D73064" w:rsidP="00620BFB" w:rsidRDefault="00D73064" w14:paraId="06490DDD" w14:textId="7123C7AC">
            <w:pPr>
              <w:pStyle w:val="Default"/>
              <w:numPr>
                <w:ilvl w:val="0"/>
                <w:numId w:val="9"/>
              </w:numPr>
            </w:pPr>
            <w:r>
              <w:t>Overall, the Trust has a mean ethnicity pay advantage and a median ethnicity pay gap.</w:t>
            </w:r>
          </w:p>
          <w:p w:rsidR="00D73064" w:rsidP="00D73064" w:rsidRDefault="00D73064" w14:paraId="74FADA49" w14:textId="77777777">
            <w:pPr>
              <w:pStyle w:val="Default"/>
              <w:ind w:left="720"/>
            </w:pPr>
          </w:p>
          <w:p w:rsidR="00832595" w:rsidP="00620BFB" w:rsidRDefault="00620BFB" w14:paraId="3487630E" w14:textId="46B419A8">
            <w:pPr>
              <w:pStyle w:val="Default"/>
              <w:numPr>
                <w:ilvl w:val="0"/>
                <w:numId w:val="9"/>
              </w:numPr>
            </w:pPr>
            <w:r>
              <w:t xml:space="preserve">The mean </w:t>
            </w:r>
            <w:r w:rsidR="00D73064">
              <w:t xml:space="preserve">ethnicity </w:t>
            </w:r>
            <w:r>
              <w:t xml:space="preserve">pay </w:t>
            </w:r>
            <w:r w:rsidR="00D73064">
              <w:t>advantage</w:t>
            </w:r>
            <w:r>
              <w:t xml:space="preserve"> has decreased from </w:t>
            </w:r>
            <w:r w:rsidR="00D73064">
              <w:t>4.59</w:t>
            </w:r>
            <w:r>
              <w:t xml:space="preserve">% in 2023 to </w:t>
            </w:r>
            <w:r w:rsidR="00D73064">
              <w:t>1.19</w:t>
            </w:r>
            <w:r>
              <w:t>% in 2024.</w:t>
            </w:r>
          </w:p>
          <w:p w:rsidR="00D73064" w:rsidP="00D73064" w:rsidRDefault="00620BFB" w14:paraId="6803AFDE" w14:textId="6E1FCEA6">
            <w:pPr>
              <w:pStyle w:val="Default"/>
              <w:numPr>
                <w:ilvl w:val="0"/>
                <w:numId w:val="9"/>
              </w:numPr>
            </w:pPr>
            <w:r>
              <w:t xml:space="preserve">The median </w:t>
            </w:r>
            <w:r w:rsidR="00D73064">
              <w:t>ethnicity</w:t>
            </w:r>
            <w:r>
              <w:t xml:space="preserve"> pay gap has </w:t>
            </w:r>
            <w:r w:rsidR="00D73064">
              <w:t>in</w:t>
            </w:r>
            <w:r>
              <w:t xml:space="preserve">creased from </w:t>
            </w:r>
            <w:r w:rsidR="00D73064">
              <w:t>1.56</w:t>
            </w:r>
            <w:r>
              <w:t xml:space="preserve">% in 2023 to </w:t>
            </w:r>
            <w:r w:rsidR="00D73064">
              <w:t>5.49</w:t>
            </w:r>
            <w:r>
              <w:t>% in 2024.</w:t>
            </w:r>
          </w:p>
          <w:p w:rsidR="00D73064" w:rsidP="00D73064" w:rsidRDefault="00D73064" w14:paraId="3671819B" w14:textId="77777777">
            <w:pPr>
              <w:pStyle w:val="Default"/>
            </w:pPr>
          </w:p>
          <w:p w:rsidR="00D73064" w:rsidP="00D73064" w:rsidRDefault="00D73064" w14:paraId="1936D65F" w14:textId="64031C48">
            <w:pPr>
              <w:pStyle w:val="Default"/>
              <w:numPr>
                <w:ilvl w:val="0"/>
                <w:numId w:val="13"/>
              </w:numPr>
            </w:pPr>
            <w:r>
              <w:t>There are significant differences in the pay gaps experienced by Asian/Asian British staff and those experienced by Black African/Caribbean/Black British staff.</w:t>
            </w:r>
          </w:p>
          <w:p w:rsidRPr="000619A6" w:rsidR="00620BFB" w:rsidP="00D73064" w:rsidRDefault="00620BFB" w14:paraId="374DF009" w14:textId="34E8275D">
            <w:pPr>
              <w:pStyle w:val="Default"/>
            </w:pPr>
          </w:p>
        </w:tc>
      </w:tr>
      <w:tr w:rsidRPr="000619A6" w:rsidR="00832595" w:rsidTr="001B16EB" w14:paraId="04359A3A" w14:textId="777777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shd w:val="clear" w:color="auto" w:fill="FFFFFF" w:themeFill="background1"/>
        </w:tblPrEx>
        <w:trPr>
          <w:trHeight w:val="540"/>
        </w:trPr>
        <w:tc>
          <w:tcPr>
            <w:tcW w:w="10745" w:type="dxa"/>
            <w:gridSpan w:val="8"/>
            <w:shd w:val="clear" w:color="auto" w:fill="DBE5F1" w:themeFill="accent1" w:themeFillTint="33"/>
            <w:vAlign w:val="center"/>
          </w:tcPr>
          <w:p w:rsidRPr="000619A6" w:rsidR="00832595" w:rsidP="000619A6" w:rsidRDefault="00832595" w14:paraId="0DDA2121" w14:textId="77777777">
            <w:pPr>
              <w:pStyle w:val="Default"/>
              <w:rPr>
                <w:b/>
                <w:bCs/>
              </w:rPr>
            </w:pPr>
            <w:r w:rsidRPr="000619A6">
              <w:rPr>
                <w:b/>
                <w:bCs/>
              </w:rPr>
              <w:t>Recommendation</w:t>
            </w:r>
            <w:r w:rsidRPr="000619A6" w:rsidR="00336B5D">
              <w:rPr>
                <w:b/>
                <w:bCs/>
              </w:rPr>
              <w:t>(s)</w:t>
            </w:r>
          </w:p>
        </w:tc>
      </w:tr>
      <w:tr w:rsidRPr="000619A6" w:rsidR="00B25D0A" w:rsidTr="00B25D0A" w14:paraId="7FB08B7C" w14:textId="777777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shd w:val="clear" w:color="auto" w:fill="FFFFFF" w:themeFill="background1"/>
        </w:tblPrEx>
        <w:trPr>
          <w:trHeight w:val="65"/>
        </w:trPr>
        <w:tc>
          <w:tcPr>
            <w:tcW w:w="2410" w:type="dxa"/>
            <w:shd w:val="clear" w:color="auto" w:fill="DBE5F1" w:themeFill="accent1" w:themeFillTint="33"/>
            <w:vAlign w:val="center"/>
          </w:tcPr>
          <w:p w:rsidRPr="000619A6" w:rsidR="00B25D0A" w:rsidP="000619A6" w:rsidRDefault="00B25D0A" w14:paraId="176A4F22" w14:textId="0D8BE88F">
            <w:pPr>
              <w:pStyle w:val="Default"/>
              <w:rPr>
                <w:b/>
                <w:bCs/>
              </w:rPr>
            </w:pPr>
            <w:r w:rsidRPr="000619A6">
              <w:rPr>
                <w:b/>
                <w:bCs/>
              </w:rPr>
              <w:t xml:space="preserve">For </w:t>
            </w:r>
            <w:r w:rsidR="00620BFB">
              <w:rPr>
                <w:b/>
                <w:bCs/>
              </w:rPr>
              <w:t>a</w:t>
            </w:r>
            <w:r w:rsidRPr="000619A6">
              <w:rPr>
                <w:b/>
                <w:bCs/>
              </w:rPr>
              <w:t>pproval</w:t>
            </w:r>
          </w:p>
        </w:tc>
        <w:tc>
          <w:tcPr>
            <w:tcW w:w="425" w:type="dxa"/>
            <w:shd w:val="clear" w:color="auto" w:fill="FFFFFF" w:themeFill="background1"/>
            <w:vAlign w:val="center"/>
          </w:tcPr>
          <w:p w:rsidRPr="000619A6" w:rsidR="00B25D0A" w:rsidP="000619A6" w:rsidRDefault="007B2E85" w14:paraId="646A7755" w14:textId="1B933BAC">
            <w:pPr>
              <w:pStyle w:val="Default"/>
              <w:rPr>
                <w:b/>
                <w:bCs/>
              </w:rPr>
            </w:pPr>
            <w:sdt>
              <w:sdtPr>
                <w:rPr>
                  <w:b/>
                  <w:bCs/>
                </w:rPr>
                <w:id w:val="-120765002"/>
                <w14:checkbox>
                  <w14:checked w14:val="1"/>
                  <w14:checkedState w14:val="0052" w14:font="Wingdings 2"/>
                  <w14:uncheckedState w14:val="2610" w14:font="MS Gothic"/>
                </w14:checkbox>
              </w:sdtPr>
              <w:sdtEndPr/>
              <w:sdtContent>
                <w:r w:rsidR="00620BFB">
                  <w:rPr>
                    <w:rFonts w:ascii="Wingdings 2" w:hAnsi="Wingdings 2" w:eastAsia="Wingdings 2" w:cs="Wingdings 2"/>
                    <w:b/>
                    <w:bCs/>
                  </w:rPr>
                  <w:t>R</w:t>
                </w:r>
              </w:sdtContent>
            </w:sdt>
          </w:p>
        </w:tc>
        <w:tc>
          <w:tcPr>
            <w:tcW w:w="2268" w:type="dxa"/>
            <w:shd w:val="clear" w:color="auto" w:fill="DBE5F1" w:themeFill="accent1" w:themeFillTint="33"/>
            <w:vAlign w:val="center"/>
          </w:tcPr>
          <w:p w:rsidRPr="000619A6" w:rsidR="00B25D0A" w:rsidP="000619A6" w:rsidRDefault="00B25D0A" w14:paraId="6370E99E" w14:textId="0C50CEDC">
            <w:pPr>
              <w:pStyle w:val="Default"/>
              <w:rPr>
                <w:b/>
                <w:bCs/>
              </w:rPr>
            </w:pPr>
            <w:r w:rsidRPr="000619A6">
              <w:rPr>
                <w:b/>
                <w:bCs/>
              </w:rPr>
              <w:t xml:space="preserve">For </w:t>
            </w:r>
            <w:r w:rsidR="00620BFB">
              <w:rPr>
                <w:b/>
                <w:bCs/>
              </w:rPr>
              <w:t>d</w:t>
            </w:r>
            <w:r w:rsidRPr="000619A6">
              <w:rPr>
                <w:b/>
                <w:bCs/>
              </w:rPr>
              <w:t>ecision</w:t>
            </w:r>
          </w:p>
        </w:tc>
        <w:tc>
          <w:tcPr>
            <w:tcW w:w="426" w:type="dxa"/>
            <w:shd w:val="clear" w:color="auto" w:fill="FFFFFF" w:themeFill="background1"/>
            <w:vAlign w:val="center"/>
          </w:tcPr>
          <w:p w:rsidRPr="000619A6" w:rsidR="00B25D0A" w:rsidP="000619A6" w:rsidRDefault="007B2E85" w14:paraId="7DBF4842" w14:textId="77777777">
            <w:pPr>
              <w:pStyle w:val="Default"/>
              <w:rPr>
                <w:b/>
                <w:bCs/>
              </w:rPr>
            </w:pPr>
            <w:sdt>
              <w:sdtPr>
                <w:rPr>
                  <w:b/>
                  <w:bCs/>
                </w:rPr>
                <w:id w:val="-1326964077"/>
                <w14:checkbox>
                  <w14:checked w14:val="0"/>
                  <w14:checkedState w14:val="0052" w14:font="Wingdings 2"/>
                  <w14:uncheckedState w14:val="2610" w14:font="MS Gothic"/>
                </w14:checkbox>
              </w:sdtPr>
              <w:sdtEndPr/>
              <w:sdtContent>
                <w:r w:rsidRPr="000619A6" w:rsidR="00B25D0A">
                  <w:rPr>
                    <w:rFonts w:ascii="Segoe UI Symbol" w:hAnsi="Segoe UI Symbol" w:cs="Segoe UI Symbol"/>
                    <w:b/>
                    <w:bCs/>
                  </w:rPr>
                  <w:t>☐</w:t>
                </w:r>
              </w:sdtContent>
            </w:sdt>
          </w:p>
        </w:tc>
        <w:tc>
          <w:tcPr>
            <w:tcW w:w="2126" w:type="dxa"/>
            <w:shd w:val="clear" w:color="auto" w:fill="DBE5F1" w:themeFill="accent1" w:themeFillTint="33"/>
            <w:vAlign w:val="center"/>
          </w:tcPr>
          <w:p w:rsidRPr="000619A6" w:rsidR="00B25D0A" w:rsidP="000619A6" w:rsidRDefault="00B25D0A" w14:paraId="2E440177" w14:textId="48662EAC">
            <w:pPr>
              <w:pStyle w:val="Default"/>
              <w:rPr>
                <w:b/>
                <w:bCs/>
              </w:rPr>
            </w:pPr>
            <w:r w:rsidRPr="000619A6">
              <w:rPr>
                <w:b/>
                <w:bCs/>
              </w:rPr>
              <w:t xml:space="preserve">For </w:t>
            </w:r>
            <w:r w:rsidR="00620BFB">
              <w:rPr>
                <w:b/>
                <w:bCs/>
              </w:rPr>
              <w:t>a</w:t>
            </w:r>
            <w:r w:rsidRPr="000619A6">
              <w:rPr>
                <w:b/>
                <w:bCs/>
              </w:rPr>
              <w:t>ssurance</w:t>
            </w:r>
          </w:p>
        </w:tc>
        <w:tc>
          <w:tcPr>
            <w:tcW w:w="425" w:type="dxa"/>
            <w:shd w:val="clear" w:color="auto" w:fill="FFFFFF" w:themeFill="background1"/>
            <w:vAlign w:val="center"/>
          </w:tcPr>
          <w:p w:rsidRPr="000619A6" w:rsidR="00B25D0A" w:rsidP="000619A6" w:rsidRDefault="007B2E85" w14:paraId="01F904E1" w14:textId="77777777">
            <w:pPr>
              <w:pStyle w:val="Default"/>
              <w:rPr>
                <w:b/>
                <w:bCs/>
              </w:rPr>
            </w:pPr>
            <w:sdt>
              <w:sdtPr>
                <w:rPr>
                  <w:b/>
                  <w:bCs/>
                </w:rPr>
                <w:id w:val="-1295826885"/>
                <w14:checkbox>
                  <w14:checked w14:val="0"/>
                  <w14:checkedState w14:val="0052" w14:font="Wingdings 2"/>
                  <w14:uncheckedState w14:val="2610" w14:font="MS Gothic"/>
                </w14:checkbox>
              </w:sdtPr>
              <w:sdtEndPr/>
              <w:sdtContent>
                <w:r w:rsidRPr="000619A6" w:rsidR="00B25D0A">
                  <w:rPr>
                    <w:rFonts w:ascii="Segoe UI Symbol" w:hAnsi="Segoe UI Symbol" w:cs="Segoe UI Symbol"/>
                    <w:b/>
                    <w:bCs/>
                  </w:rPr>
                  <w:t>☐</w:t>
                </w:r>
              </w:sdtContent>
            </w:sdt>
          </w:p>
        </w:tc>
        <w:tc>
          <w:tcPr>
            <w:tcW w:w="2126" w:type="dxa"/>
            <w:shd w:val="clear" w:color="auto" w:fill="DBE5F1" w:themeFill="accent1" w:themeFillTint="33"/>
            <w:vAlign w:val="center"/>
          </w:tcPr>
          <w:p w:rsidRPr="000619A6" w:rsidR="00B25D0A" w:rsidP="000619A6" w:rsidRDefault="00B25D0A" w14:paraId="493CECA0" w14:textId="50C360C9">
            <w:pPr>
              <w:pStyle w:val="Default"/>
              <w:rPr>
                <w:b/>
                <w:bCs/>
              </w:rPr>
            </w:pPr>
            <w:r w:rsidRPr="000619A6">
              <w:rPr>
                <w:b/>
                <w:bCs/>
              </w:rPr>
              <w:t xml:space="preserve">To </w:t>
            </w:r>
            <w:r w:rsidR="00620BFB">
              <w:rPr>
                <w:b/>
                <w:bCs/>
              </w:rPr>
              <w:t>n</w:t>
            </w:r>
            <w:r w:rsidRPr="000619A6">
              <w:rPr>
                <w:b/>
                <w:bCs/>
              </w:rPr>
              <w:t>ote</w:t>
            </w:r>
          </w:p>
        </w:tc>
        <w:tc>
          <w:tcPr>
            <w:tcW w:w="539" w:type="dxa"/>
            <w:shd w:val="clear" w:color="auto" w:fill="FFFFFF" w:themeFill="background1"/>
            <w:vAlign w:val="center"/>
          </w:tcPr>
          <w:p w:rsidRPr="000619A6" w:rsidR="00B25D0A" w:rsidP="000619A6" w:rsidRDefault="007B2E85" w14:paraId="414E9B81" w14:textId="7523D35F">
            <w:pPr>
              <w:pStyle w:val="Default"/>
            </w:pPr>
            <w:sdt>
              <w:sdtPr>
                <w:id w:val="1890995236"/>
                <w14:checkbox>
                  <w14:checked w14:val="0"/>
                  <w14:checkedState w14:val="0052" w14:font="Wingdings 2"/>
                  <w14:uncheckedState w14:val="2610" w14:font="MS Gothic"/>
                </w14:checkbox>
              </w:sdtPr>
              <w:sdtEndPr/>
              <w:sdtContent>
                <w:r w:rsidRPr="000619A6" w:rsidR="00D85DAD">
                  <w:rPr>
                    <w:rFonts w:ascii="Segoe UI Symbol" w:hAnsi="Segoe UI Symbol" w:cs="Segoe UI Symbol"/>
                  </w:rPr>
                  <w:t>☐</w:t>
                </w:r>
              </w:sdtContent>
            </w:sdt>
          </w:p>
        </w:tc>
      </w:tr>
      <w:tr w:rsidRPr="000619A6" w:rsidR="00832595" w:rsidTr="006304C6" w14:paraId="72A5FA79" w14:textId="777777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shd w:val="clear" w:color="auto" w:fill="FFFFFF" w:themeFill="background1"/>
        </w:tblPrEx>
        <w:trPr>
          <w:trHeight w:val="2256"/>
        </w:trPr>
        <w:tc>
          <w:tcPr>
            <w:tcW w:w="10745" w:type="dxa"/>
            <w:gridSpan w:val="8"/>
            <w:shd w:val="clear" w:color="auto" w:fill="FFFFFF" w:themeFill="background1"/>
            <w:vAlign w:val="center"/>
          </w:tcPr>
          <w:p w:rsidRPr="000619A6" w:rsidR="00832595" w:rsidP="00620BFB" w:rsidRDefault="00620BFB" w14:paraId="210FB52B" w14:textId="198A005B">
            <w:pPr>
              <w:pStyle w:val="Default"/>
            </w:pPr>
            <w:r>
              <w:t>The People and Culture Sub-Committee is asked to approve the report for publication on the Trust's external website.</w:t>
            </w:r>
          </w:p>
        </w:tc>
      </w:tr>
    </w:tbl>
    <w:p w:rsidR="001D1CDA" w:rsidP="001D1CDA" w:rsidRDefault="001D1CDA" w14:paraId="034D6C34" w14:textId="77777777">
      <w:pPr>
        <w:pStyle w:val="Default"/>
        <w:ind w:left="-142" w:right="426"/>
        <w:rPr>
          <w:sz w:val="28"/>
          <w:szCs w:val="28"/>
        </w:rPr>
      </w:pPr>
    </w:p>
    <w:p w:rsidRPr="000619A6" w:rsidR="00DF22C4" w:rsidP="00A63182" w:rsidRDefault="00DF22C4" w14:paraId="110A9DE9" w14:textId="77777777">
      <w:pPr>
        <w:pStyle w:val="Heading1"/>
        <w:shd w:val="clear" w:color="auto" w:fill="DBE5F1" w:themeFill="accent1" w:themeFillTint="33"/>
        <w:ind w:left="0"/>
      </w:pPr>
      <w:r w:rsidRPr="000619A6">
        <w:t>Introduction / background</w:t>
      </w:r>
    </w:p>
    <w:p w:rsidR="000C29B2" w:rsidP="000C29B2" w:rsidRDefault="000C29B2" w14:paraId="17902176" w14:textId="26A01705">
      <w:pPr>
        <w:pStyle w:val="Heading2"/>
        <w:ind w:hanging="858"/>
      </w:pPr>
      <w:r w:rsidRPr="00436D34">
        <w:t xml:space="preserve">The </w:t>
      </w:r>
      <w:r>
        <w:t>ethnicity</w:t>
      </w:r>
      <w:r w:rsidRPr="00436D34">
        <w:t xml:space="preserve"> pay gap is the difference in the average hourly wage of all</w:t>
      </w:r>
      <w:r>
        <w:t xml:space="preserve"> white staff and all staff from ethnic minority groups</w:t>
      </w:r>
      <w:r w:rsidRPr="00436D34">
        <w:t xml:space="preserve"> across a workforce. If</w:t>
      </w:r>
      <w:r>
        <w:t xml:space="preserve"> staff from ethnic minority groups </w:t>
      </w:r>
      <w:r w:rsidRPr="00436D34">
        <w:t>do more of the less well</w:t>
      </w:r>
      <w:r>
        <w:t>-</w:t>
      </w:r>
      <w:r w:rsidRPr="00436D34">
        <w:t xml:space="preserve">paid jobs within an organisation, the </w:t>
      </w:r>
      <w:r>
        <w:t>ethnicity</w:t>
      </w:r>
      <w:r w:rsidRPr="00436D34">
        <w:t xml:space="preserve"> pay gap is usually bigger.</w:t>
      </w:r>
    </w:p>
    <w:p w:rsidR="000C29B2" w:rsidP="000C29B2" w:rsidRDefault="000C29B2" w14:paraId="0F607719" w14:textId="77777777">
      <w:pPr>
        <w:pStyle w:val="Heading2"/>
        <w:ind w:hanging="858"/>
      </w:pPr>
      <w:r>
        <w:t>High impact action 3 of the NHS England Equality, Diversity and Inclusion Improvement Plan requires NHS organisations to analyse pay gap data by protected characteristic and put improvement plans in place, starting with sex and race by 2024, and disability by 2025.</w:t>
      </w:r>
    </w:p>
    <w:p w:rsidR="000C29B2" w:rsidP="000C29B2" w:rsidRDefault="000C29B2" w14:paraId="02C5BBA6" w14:textId="3AF48EDD">
      <w:pPr>
        <w:pStyle w:val="Heading2"/>
        <w:ind w:hanging="858"/>
      </w:pPr>
      <w:r>
        <w:t>This report is based on a snapshot of ordinary pay differences on 31 March 2024, and a workforce ethnicity profile of 18.71% from ethnic minority groups and 79.79% white.</w:t>
      </w:r>
    </w:p>
    <w:p w:rsidRPr="007F3EA5" w:rsidR="007F3EA5" w:rsidP="007F3EA5" w:rsidRDefault="007F3EA5" w14:paraId="1F2513FA" w14:textId="0975902D">
      <w:pPr>
        <w:pStyle w:val="Heading2"/>
        <w:ind w:hanging="858"/>
      </w:pPr>
      <w:r w:rsidRPr="00301416">
        <w:t xml:space="preserve">For the purposes of this report </w:t>
      </w:r>
      <w:r>
        <w:t>"</w:t>
      </w:r>
      <w:r w:rsidRPr="00301416">
        <w:t xml:space="preserve">white" </w:t>
      </w:r>
      <w:r>
        <w:t>refers to</w:t>
      </w:r>
      <w:r w:rsidRPr="00301416">
        <w:t xml:space="preserve"> A-C on the Electron</w:t>
      </w:r>
      <w:r>
        <w:t xml:space="preserve">ic Staff Record and "ethnic minority groups" refers to D-S on </w:t>
      </w:r>
      <w:r w:rsidRPr="00301416">
        <w:t>the Electron</w:t>
      </w:r>
      <w:r>
        <w:t>ic Staff Record, in line with the Workforce Race Equality Standard.</w:t>
      </w:r>
    </w:p>
    <w:p w:rsidRPr="000619A6" w:rsidR="00DF22C4" w:rsidP="00A63182" w:rsidRDefault="00DF22C4" w14:paraId="478C9497" w14:textId="7772BE60">
      <w:pPr>
        <w:pStyle w:val="Heading1"/>
        <w:shd w:val="clear" w:color="auto" w:fill="DBE5F1" w:themeFill="accent1" w:themeFillTint="33"/>
        <w:ind w:left="0"/>
        <w:rPr>
          <w:szCs w:val="28"/>
        </w:rPr>
      </w:pPr>
      <w:r w:rsidRPr="000619A6">
        <w:rPr>
          <w:szCs w:val="28"/>
        </w:rPr>
        <w:t>Report</w:t>
      </w:r>
    </w:p>
    <w:p w:rsidR="007F3EA5" w:rsidP="007F3EA5" w:rsidRDefault="007F3EA5" w14:paraId="156AC968" w14:textId="77777777">
      <w:pPr>
        <w:pStyle w:val="Heading2"/>
        <w:ind w:hanging="858"/>
        <w:rPr>
          <w:u w:val="single"/>
        </w:rPr>
      </w:pPr>
      <w:r>
        <w:rPr>
          <w:u w:val="single"/>
        </w:rPr>
        <w:t>Workforce profile</w:t>
      </w:r>
    </w:p>
    <w:tbl>
      <w:tblPr>
        <w:tblStyle w:val="TableGrid"/>
        <w:tblW w:w="0" w:type="auto"/>
        <w:tblInd w:w="562" w:type="dxa"/>
        <w:tblLook w:val="04A0" w:firstRow="1" w:lastRow="0" w:firstColumn="1" w:lastColumn="0" w:noHBand="0" w:noVBand="1"/>
      </w:tblPr>
      <w:tblGrid>
        <w:gridCol w:w="3261"/>
        <w:gridCol w:w="2409"/>
        <w:gridCol w:w="2552"/>
      </w:tblGrid>
      <w:tr w:rsidR="00415CC8" w:rsidTr="00415CC8" w14:paraId="0E637AA7" w14:textId="77777777">
        <w:tc>
          <w:tcPr>
            <w:tcW w:w="3261" w:type="dxa"/>
            <w:shd w:val="clear" w:color="auto" w:fill="F2F2F2" w:themeFill="background1" w:themeFillShade="F2"/>
          </w:tcPr>
          <w:p w:rsidRPr="00C770C0" w:rsidR="00415CC8" w:rsidP="00C508F7" w:rsidRDefault="00415CC8" w14:paraId="48868815" w14:textId="77777777">
            <w:pPr>
              <w:rPr>
                <w:color w:val="auto"/>
              </w:rPr>
            </w:pPr>
            <w:r w:rsidRPr="00C770C0">
              <w:rPr>
                <w:color w:val="auto"/>
              </w:rPr>
              <w:t xml:space="preserve">Ethnicity </w:t>
            </w:r>
          </w:p>
        </w:tc>
        <w:tc>
          <w:tcPr>
            <w:tcW w:w="2409" w:type="dxa"/>
            <w:shd w:val="clear" w:color="auto" w:fill="F2F2F2" w:themeFill="background1" w:themeFillShade="F2"/>
          </w:tcPr>
          <w:p w:rsidRPr="00C770C0" w:rsidR="00415CC8" w:rsidP="00C508F7" w:rsidRDefault="00415CC8" w14:paraId="4273A9A3" w14:textId="74021797">
            <w:pPr>
              <w:rPr>
                <w:color w:val="auto"/>
              </w:rPr>
            </w:pPr>
            <w:r w:rsidRPr="00C770C0">
              <w:rPr>
                <w:color w:val="auto"/>
              </w:rPr>
              <w:t>% of workforce</w:t>
            </w:r>
            <w:r>
              <w:rPr>
                <w:color w:val="auto"/>
              </w:rPr>
              <w:t xml:space="preserve"> 2023</w:t>
            </w:r>
          </w:p>
        </w:tc>
        <w:tc>
          <w:tcPr>
            <w:tcW w:w="2552" w:type="dxa"/>
            <w:shd w:val="clear" w:color="auto" w:fill="F2F2F2" w:themeFill="background1" w:themeFillShade="F2"/>
          </w:tcPr>
          <w:p w:rsidRPr="00C770C0" w:rsidR="00415CC8" w:rsidP="00C508F7" w:rsidRDefault="00415CC8" w14:paraId="6C1F78A0" w14:textId="3FC9F974">
            <w:pPr>
              <w:rPr>
                <w:color w:val="auto"/>
              </w:rPr>
            </w:pPr>
            <w:r w:rsidRPr="00C770C0">
              <w:rPr>
                <w:color w:val="auto"/>
              </w:rPr>
              <w:t>% of workforce</w:t>
            </w:r>
            <w:r>
              <w:rPr>
                <w:color w:val="auto"/>
              </w:rPr>
              <w:t xml:space="preserve"> 2024</w:t>
            </w:r>
          </w:p>
        </w:tc>
      </w:tr>
      <w:tr w:rsidR="00415CC8" w:rsidTr="00415CC8" w14:paraId="4FC0210E" w14:textId="77777777">
        <w:tc>
          <w:tcPr>
            <w:tcW w:w="3261" w:type="dxa"/>
          </w:tcPr>
          <w:p w:rsidRPr="00C770C0" w:rsidR="00415CC8" w:rsidP="00415CC8" w:rsidRDefault="00415CC8" w14:paraId="19651B22" w14:textId="77777777">
            <w:pPr>
              <w:rPr>
                <w:color w:val="auto"/>
              </w:rPr>
            </w:pPr>
            <w:r w:rsidRPr="00C770C0">
              <w:rPr>
                <w:color w:val="auto"/>
              </w:rPr>
              <w:t>Ethnic minority groups</w:t>
            </w:r>
            <w:r>
              <w:rPr>
                <w:color w:val="auto"/>
              </w:rPr>
              <w:t xml:space="preserve"> </w:t>
            </w:r>
          </w:p>
        </w:tc>
        <w:tc>
          <w:tcPr>
            <w:tcW w:w="2409" w:type="dxa"/>
          </w:tcPr>
          <w:p w:rsidRPr="00C770C0" w:rsidR="00415CC8" w:rsidP="00415CC8" w:rsidRDefault="00415CC8" w14:paraId="27A447AA" w14:textId="705E32BB">
            <w:pPr>
              <w:rPr>
                <w:color w:val="auto"/>
              </w:rPr>
            </w:pPr>
            <w:r w:rsidRPr="00C770C0">
              <w:rPr>
                <w:color w:val="auto"/>
              </w:rPr>
              <w:t>15.18%</w:t>
            </w:r>
          </w:p>
        </w:tc>
        <w:tc>
          <w:tcPr>
            <w:tcW w:w="2552" w:type="dxa"/>
          </w:tcPr>
          <w:p w:rsidRPr="00C770C0" w:rsidR="00415CC8" w:rsidP="00415CC8" w:rsidRDefault="00415CC8" w14:paraId="56CE9F3F" w14:textId="6A3FAB87">
            <w:pPr>
              <w:rPr>
                <w:color w:val="auto"/>
              </w:rPr>
            </w:pPr>
            <w:r w:rsidRPr="00C770C0">
              <w:rPr>
                <w:color w:val="auto"/>
              </w:rPr>
              <w:t>1</w:t>
            </w:r>
            <w:r>
              <w:rPr>
                <w:color w:val="auto"/>
              </w:rPr>
              <w:t>8.71</w:t>
            </w:r>
            <w:r w:rsidRPr="00C770C0">
              <w:rPr>
                <w:color w:val="auto"/>
              </w:rPr>
              <w:t>%</w:t>
            </w:r>
          </w:p>
        </w:tc>
      </w:tr>
      <w:tr w:rsidR="00415CC8" w:rsidTr="00415CC8" w14:paraId="4ADDA48C" w14:textId="77777777">
        <w:tc>
          <w:tcPr>
            <w:tcW w:w="3261" w:type="dxa"/>
          </w:tcPr>
          <w:p w:rsidRPr="00C770C0" w:rsidR="00415CC8" w:rsidP="00415CC8" w:rsidRDefault="00415CC8" w14:paraId="18C108E1" w14:textId="77777777">
            <w:pPr>
              <w:rPr>
                <w:color w:val="auto"/>
              </w:rPr>
            </w:pPr>
            <w:r w:rsidRPr="00C770C0">
              <w:rPr>
                <w:color w:val="auto"/>
              </w:rPr>
              <w:t>White</w:t>
            </w:r>
            <w:r>
              <w:rPr>
                <w:color w:val="auto"/>
              </w:rPr>
              <w:t xml:space="preserve"> </w:t>
            </w:r>
          </w:p>
        </w:tc>
        <w:tc>
          <w:tcPr>
            <w:tcW w:w="2409" w:type="dxa"/>
          </w:tcPr>
          <w:p w:rsidR="00415CC8" w:rsidP="00415CC8" w:rsidRDefault="00415CC8" w14:paraId="084A5675" w14:textId="68CD11A3">
            <w:pPr>
              <w:rPr>
                <w:color w:val="auto"/>
              </w:rPr>
            </w:pPr>
            <w:r w:rsidRPr="00C770C0">
              <w:rPr>
                <w:color w:val="auto"/>
              </w:rPr>
              <w:t>83.30%</w:t>
            </w:r>
          </w:p>
        </w:tc>
        <w:tc>
          <w:tcPr>
            <w:tcW w:w="2552" w:type="dxa"/>
          </w:tcPr>
          <w:p w:rsidRPr="00C770C0" w:rsidR="00415CC8" w:rsidP="00415CC8" w:rsidRDefault="00415CC8" w14:paraId="407E5DB4" w14:textId="645E14A1">
            <w:pPr>
              <w:rPr>
                <w:color w:val="auto"/>
              </w:rPr>
            </w:pPr>
            <w:r>
              <w:rPr>
                <w:color w:val="auto"/>
              </w:rPr>
              <w:t>79.79</w:t>
            </w:r>
            <w:r w:rsidRPr="00C770C0">
              <w:rPr>
                <w:color w:val="auto"/>
              </w:rPr>
              <w:t>%</w:t>
            </w:r>
          </w:p>
        </w:tc>
      </w:tr>
      <w:tr w:rsidR="00415CC8" w:rsidTr="00415CC8" w14:paraId="65472742" w14:textId="77777777">
        <w:tc>
          <w:tcPr>
            <w:tcW w:w="3261" w:type="dxa"/>
          </w:tcPr>
          <w:p w:rsidRPr="00C770C0" w:rsidR="00415CC8" w:rsidP="00415CC8" w:rsidRDefault="00415CC8" w14:paraId="33FE66C0" w14:textId="77777777">
            <w:pPr>
              <w:rPr>
                <w:color w:val="auto"/>
              </w:rPr>
            </w:pPr>
            <w:r w:rsidRPr="00C770C0">
              <w:rPr>
                <w:color w:val="auto"/>
              </w:rPr>
              <w:t>Not stated/not known/blank</w:t>
            </w:r>
          </w:p>
        </w:tc>
        <w:tc>
          <w:tcPr>
            <w:tcW w:w="2409" w:type="dxa"/>
          </w:tcPr>
          <w:p w:rsidRPr="00C770C0" w:rsidR="00415CC8" w:rsidP="00415CC8" w:rsidRDefault="00415CC8" w14:paraId="0160B1A0" w14:textId="1E2A9506">
            <w:pPr>
              <w:rPr>
                <w:color w:val="auto"/>
              </w:rPr>
            </w:pPr>
            <w:r w:rsidRPr="00C770C0">
              <w:rPr>
                <w:color w:val="auto"/>
              </w:rPr>
              <w:t>1.52%</w:t>
            </w:r>
          </w:p>
        </w:tc>
        <w:tc>
          <w:tcPr>
            <w:tcW w:w="2552" w:type="dxa"/>
          </w:tcPr>
          <w:p w:rsidRPr="00C770C0" w:rsidR="00415CC8" w:rsidP="00415CC8" w:rsidRDefault="00415CC8" w14:paraId="41B8B010" w14:textId="26E3848C">
            <w:pPr>
              <w:rPr>
                <w:color w:val="auto"/>
              </w:rPr>
            </w:pPr>
            <w:r w:rsidRPr="00C770C0">
              <w:rPr>
                <w:color w:val="auto"/>
              </w:rPr>
              <w:t>1.5</w:t>
            </w:r>
            <w:r>
              <w:rPr>
                <w:color w:val="auto"/>
              </w:rPr>
              <w:t>0</w:t>
            </w:r>
            <w:r w:rsidRPr="00C770C0">
              <w:rPr>
                <w:color w:val="auto"/>
              </w:rPr>
              <w:t>%</w:t>
            </w:r>
          </w:p>
        </w:tc>
      </w:tr>
      <w:tr w:rsidR="00415CC8" w:rsidTr="00415CC8" w14:paraId="170D8B3B" w14:textId="77777777">
        <w:tc>
          <w:tcPr>
            <w:tcW w:w="3261" w:type="dxa"/>
          </w:tcPr>
          <w:p w:rsidRPr="00C770C0" w:rsidR="00415CC8" w:rsidP="00415CC8" w:rsidRDefault="00415CC8" w14:paraId="75B9F9D2" w14:textId="77777777">
            <w:pPr>
              <w:rPr>
                <w:color w:val="auto"/>
              </w:rPr>
            </w:pPr>
            <w:r w:rsidRPr="00C770C0">
              <w:rPr>
                <w:color w:val="auto"/>
              </w:rPr>
              <w:t>Total</w:t>
            </w:r>
          </w:p>
        </w:tc>
        <w:tc>
          <w:tcPr>
            <w:tcW w:w="2409" w:type="dxa"/>
          </w:tcPr>
          <w:p w:rsidRPr="00C770C0" w:rsidR="00415CC8" w:rsidP="00415CC8" w:rsidRDefault="00415CC8" w14:paraId="6ED3E217" w14:textId="62A3D5DA">
            <w:pPr>
              <w:rPr>
                <w:color w:val="auto"/>
              </w:rPr>
            </w:pPr>
            <w:r w:rsidRPr="00C770C0">
              <w:rPr>
                <w:color w:val="auto"/>
              </w:rPr>
              <w:t>100.00%</w:t>
            </w:r>
          </w:p>
        </w:tc>
        <w:tc>
          <w:tcPr>
            <w:tcW w:w="2552" w:type="dxa"/>
          </w:tcPr>
          <w:p w:rsidRPr="00C770C0" w:rsidR="00415CC8" w:rsidP="00415CC8" w:rsidRDefault="00415CC8" w14:paraId="7AB1EE3D" w14:textId="758AF487">
            <w:pPr>
              <w:rPr>
                <w:color w:val="auto"/>
              </w:rPr>
            </w:pPr>
            <w:r w:rsidRPr="00C770C0">
              <w:rPr>
                <w:color w:val="auto"/>
              </w:rPr>
              <w:t>100.00%</w:t>
            </w:r>
          </w:p>
        </w:tc>
      </w:tr>
    </w:tbl>
    <w:p w:rsidR="002338A3" w:rsidP="002338A3" w:rsidRDefault="002338A3" w14:paraId="7FA00297" w14:textId="6B011329">
      <w:pPr>
        <w:pStyle w:val="Heading2"/>
        <w:ind w:hanging="858"/>
        <w:rPr>
          <w:u w:val="single"/>
        </w:rPr>
      </w:pPr>
      <w:r>
        <w:rPr>
          <w:u w:val="single"/>
        </w:rPr>
        <w:t>M</w:t>
      </w:r>
      <w:r w:rsidRPr="0089606B">
        <w:rPr>
          <w:u w:val="single"/>
        </w:rPr>
        <w:t>ean ethnicity pay gap</w:t>
      </w:r>
    </w:p>
    <w:p w:rsidR="002338A3" w:rsidP="002338A3" w:rsidRDefault="002338A3" w14:paraId="38906852" w14:textId="2E58A651">
      <w:pPr>
        <w:ind w:left="576"/>
        <w:rPr>
          <w:color w:val="auto"/>
        </w:rPr>
      </w:pPr>
      <w:r w:rsidRPr="00D6044B">
        <w:rPr>
          <w:color w:val="auto"/>
        </w:rPr>
        <w:t>The Trust's</w:t>
      </w:r>
      <w:r>
        <w:rPr>
          <w:color w:val="auto"/>
        </w:rPr>
        <w:t xml:space="preserve"> mean </w:t>
      </w:r>
      <w:r w:rsidRPr="00D6044B">
        <w:rPr>
          <w:color w:val="auto"/>
        </w:rPr>
        <w:t xml:space="preserve">ethnicity pay gap </w:t>
      </w:r>
      <w:r>
        <w:rPr>
          <w:color w:val="auto"/>
        </w:rPr>
        <w:t>is a pay advantage of 1.19%.</w:t>
      </w:r>
      <w:r w:rsidR="00415CC8">
        <w:rPr>
          <w:color w:val="auto"/>
        </w:rPr>
        <w:t xml:space="preserve"> This is a decrease from the </w:t>
      </w:r>
      <w:r w:rsidRPr="00415CC8" w:rsidR="00415CC8">
        <w:rPr>
          <w:color w:val="auto"/>
        </w:rPr>
        <w:t>4.59%</w:t>
      </w:r>
      <w:r w:rsidR="00415CC8">
        <w:rPr>
          <w:color w:val="auto"/>
        </w:rPr>
        <w:t xml:space="preserve"> pay advantage reported </w:t>
      </w:r>
      <w:r w:rsidRPr="00415CC8" w:rsidR="00415CC8">
        <w:rPr>
          <w:color w:val="auto"/>
        </w:rPr>
        <w:t>in 2023</w:t>
      </w:r>
      <w:r w:rsidR="00415CC8">
        <w:rPr>
          <w:color w:val="auto"/>
        </w:rPr>
        <w:t>.</w:t>
      </w:r>
    </w:p>
    <w:p w:rsidR="00415CC8" w:rsidP="00415CC8" w:rsidRDefault="00415CC8" w14:paraId="12738AF8" w14:textId="2D905B80">
      <w:pPr>
        <w:ind w:left="576"/>
        <w:rPr>
          <w:color w:val="auto"/>
        </w:rPr>
      </w:pPr>
      <w:r>
        <w:rPr>
          <w:color w:val="auto"/>
        </w:rPr>
        <w:t>The mean hourly rate for staff from ethnic minority groups is £21.29 and the mean hourly rate for white staff is £21.04.</w:t>
      </w:r>
    </w:p>
    <w:tbl>
      <w:tblPr>
        <w:tblStyle w:val="TableGrid"/>
        <w:tblW w:w="0" w:type="auto"/>
        <w:tblInd w:w="562" w:type="dxa"/>
        <w:tblLook w:val="04A0" w:firstRow="1" w:lastRow="0" w:firstColumn="1" w:lastColumn="0" w:noHBand="0" w:noVBand="1"/>
      </w:tblPr>
      <w:tblGrid>
        <w:gridCol w:w="3402"/>
        <w:gridCol w:w="2268"/>
        <w:gridCol w:w="2552"/>
      </w:tblGrid>
      <w:tr w:rsidRPr="00C770C0" w:rsidR="00415CC8" w:rsidTr="00342FF4" w14:paraId="1708E573" w14:textId="77777777">
        <w:tc>
          <w:tcPr>
            <w:tcW w:w="3402" w:type="dxa"/>
            <w:shd w:val="clear" w:color="auto" w:fill="F2F2F2" w:themeFill="background1" w:themeFillShade="F2"/>
          </w:tcPr>
          <w:p w:rsidRPr="00C770C0" w:rsidR="00415CC8" w:rsidP="00C508F7" w:rsidRDefault="00342FF4" w14:paraId="5C783D4B" w14:textId="4DBEAD03">
            <w:pPr>
              <w:rPr>
                <w:color w:val="auto"/>
              </w:rPr>
            </w:pPr>
            <w:r>
              <w:rPr>
                <w:color w:val="auto"/>
              </w:rPr>
              <w:t>Mean h</w:t>
            </w:r>
            <w:r w:rsidR="00A94AFF">
              <w:rPr>
                <w:color w:val="auto"/>
              </w:rPr>
              <w:t>ourly rate</w:t>
            </w:r>
          </w:p>
        </w:tc>
        <w:tc>
          <w:tcPr>
            <w:tcW w:w="2268" w:type="dxa"/>
            <w:shd w:val="clear" w:color="auto" w:fill="F2F2F2" w:themeFill="background1" w:themeFillShade="F2"/>
          </w:tcPr>
          <w:p w:rsidRPr="00C770C0" w:rsidR="00415CC8" w:rsidP="00C508F7" w:rsidRDefault="00415CC8" w14:paraId="0BD4434F" w14:textId="7F7724C2">
            <w:pPr>
              <w:rPr>
                <w:color w:val="auto"/>
              </w:rPr>
            </w:pPr>
            <w:r>
              <w:rPr>
                <w:color w:val="auto"/>
              </w:rPr>
              <w:t>2023</w:t>
            </w:r>
          </w:p>
        </w:tc>
        <w:tc>
          <w:tcPr>
            <w:tcW w:w="2552" w:type="dxa"/>
            <w:shd w:val="clear" w:color="auto" w:fill="F2F2F2" w:themeFill="background1" w:themeFillShade="F2"/>
          </w:tcPr>
          <w:p w:rsidRPr="00C770C0" w:rsidR="00415CC8" w:rsidP="00C508F7" w:rsidRDefault="00415CC8" w14:paraId="6926F81A" w14:textId="1F6453DA">
            <w:pPr>
              <w:rPr>
                <w:color w:val="auto"/>
              </w:rPr>
            </w:pPr>
            <w:r>
              <w:rPr>
                <w:color w:val="auto"/>
              </w:rPr>
              <w:t>2024</w:t>
            </w:r>
          </w:p>
        </w:tc>
      </w:tr>
      <w:tr w:rsidRPr="00C770C0" w:rsidR="00415CC8" w:rsidTr="00342FF4" w14:paraId="47897109" w14:textId="77777777">
        <w:tc>
          <w:tcPr>
            <w:tcW w:w="3402" w:type="dxa"/>
          </w:tcPr>
          <w:p w:rsidRPr="00C770C0" w:rsidR="00415CC8" w:rsidP="00C508F7" w:rsidRDefault="00415CC8" w14:paraId="4B5724C0" w14:textId="77777777">
            <w:pPr>
              <w:rPr>
                <w:color w:val="auto"/>
              </w:rPr>
            </w:pPr>
            <w:r w:rsidRPr="00C770C0">
              <w:rPr>
                <w:color w:val="auto"/>
              </w:rPr>
              <w:t>Ethnic minority groups</w:t>
            </w:r>
            <w:r>
              <w:rPr>
                <w:color w:val="auto"/>
              </w:rPr>
              <w:t xml:space="preserve"> </w:t>
            </w:r>
          </w:p>
        </w:tc>
        <w:tc>
          <w:tcPr>
            <w:tcW w:w="2268" w:type="dxa"/>
          </w:tcPr>
          <w:p w:rsidRPr="00C770C0" w:rsidR="00415CC8" w:rsidP="00C508F7" w:rsidRDefault="00A94AFF" w14:paraId="6929A786" w14:textId="681287E7">
            <w:pPr>
              <w:rPr>
                <w:color w:val="auto"/>
              </w:rPr>
            </w:pPr>
            <w:r>
              <w:rPr>
                <w:color w:val="auto"/>
              </w:rPr>
              <w:t>£20.43</w:t>
            </w:r>
          </w:p>
        </w:tc>
        <w:tc>
          <w:tcPr>
            <w:tcW w:w="2552" w:type="dxa"/>
          </w:tcPr>
          <w:p w:rsidRPr="00C770C0" w:rsidR="00415CC8" w:rsidP="00C508F7" w:rsidRDefault="00A94AFF" w14:paraId="7E0CAE58" w14:textId="5FC32BD7">
            <w:pPr>
              <w:rPr>
                <w:color w:val="auto"/>
              </w:rPr>
            </w:pPr>
            <w:r>
              <w:rPr>
                <w:color w:val="auto"/>
              </w:rPr>
              <w:t>£21.29</w:t>
            </w:r>
          </w:p>
        </w:tc>
      </w:tr>
      <w:tr w:rsidRPr="00C770C0" w:rsidR="00415CC8" w:rsidTr="00342FF4" w14:paraId="0C3C28F2" w14:textId="77777777">
        <w:tc>
          <w:tcPr>
            <w:tcW w:w="3402" w:type="dxa"/>
          </w:tcPr>
          <w:p w:rsidRPr="00C770C0" w:rsidR="00415CC8" w:rsidP="00C508F7" w:rsidRDefault="00415CC8" w14:paraId="7EC244E7" w14:textId="77777777">
            <w:pPr>
              <w:rPr>
                <w:color w:val="auto"/>
              </w:rPr>
            </w:pPr>
            <w:r w:rsidRPr="00C770C0">
              <w:rPr>
                <w:color w:val="auto"/>
              </w:rPr>
              <w:t>White</w:t>
            </w:r>
            <w:r>
              <w:rPr>
                <w:color w:val="auto"/>
              </w:rPr>
              <w:t xml:space="preserve"> </w:t>
            </w:r>
          </w:p>
        </w:tc>
        <w:tc>
          <w:tcPr>
            <w:tcW w:w="2268" w:type="dxa"/>
          </w:tcPr>
          <w:p w:rsidR="00415CC8" w:rsidP="00C508F7" w:rsidRDefault="00A94AFF" w14:paraId="7DDA3B90" w14:textId="4016FC98">
            <w:pPr>
              <w:rPr>
                <w:color w:val="auto"/>
              </w:rPr>
            </w:pPr>
            <w:r>
              <w:rPr>
                <w:color w:val="auto"/>
              </w:rPr>
              <w:t>£19.49</w:t>
            </w:r>
          </w:p>
        </w:tc>
        <w:tc>
          <w:tcPr>
            <w:tcW w:w="2552" w:type="dxa"/>
          </w:tcPr>
          <w:p w:rsidRPr="00C770C0" w:rsidR="00415CC8" w:rsidP="00C508F7" w:rsidRDefault="00A94AFF" w14:paraId="382C0803" w14:textId="25DBD886">
            <w:pPr>
              <w:rPr>
                <w:color w:val="auto"/>
              </w:rPr>
            </w:pPr>
            <w:r>
              <w:rPr>
                <w:color w:val="auto"/>
              </w:rPr>
              <w:t>£21.04</w:t>
            </w:r>
          </w:p>
        </w:tc>
      </w:tr>
      <w:tr w:rsidRPr="00C770C0" w:rsidR="00415CC8" w:rsidTr="00342FF4" w14:paraId="33AB411A" w14:textId="77777777">
        <w:tc>
          <w:tcPr>
            <w:tcW w:w="3402" w:type="dxa"/>
          </w:tcPr>
          <w:p w:rsidRPr="00C770C0" w:rsidR="00415CC8" w:rsidP="00C508F7" w:rsidRDefault="00342FF4" w14:paraId="7E185632" w14:textId="25972D43">
            <w:pPr>
              <w:rPr>
                <w:color w:val="auto"/>
              </w:rPr>
            </w:pPr>
            <w:r>
              <w:rPr>
                <w:color w:val="auto"/>
              </w:rPr>
              <w:t>Overall mean p</w:t>
            </w:r>
            <w:r w:rsidR="00A94AFF">
              <w:rPr>
                <w:color w:val="auto"/>
              </w:rPr>
              <w:t xml:space="preserve">ay </w:t>
            </w:r>
            <w:r w:rsidR="007C3318">
              <w:rPr>
                <w:color w:val="auto"/>
              </w:rPr>
              <w:t>gap</w:t>
            </w:r>
          </w:p>
        </w:tc>
        <w:tc>
          <w:tcPr>
            <w:tcW w:w="2268" w:type="dxa"/>
          </w:tcPr>
          <w:p w:rsidRPr="00C770C0" w:rsidR="00415CC8" w:rsidP="00C508F7" w:rsidRDefault="00A94AFF" w14:paraId="06AFCAFB" w14:textId="069D98A5">
            <w:pPr>
              <w:rPr>
                <w:color w:val="auto"/>
              </w:rPr>
            </w:pPr>
            <w:r>
              <w:rPr>
                <w:color w:val="auto"/>
              </w:rPr>
              <w:t>+4.59%</w:t>
            </w:r>
          </w:p>
        </w:tc>
        <w:tc>
          <w:tcPr>
            <w:tcW w:w="2552" w:type="dxa"/>
          </w:tcPr>
          <w:p w:rsidRPr="00C770C0" w:rsidR="00415CC8" w:rsidP="00C508F7" w:rsidRDefault="00A94AFF" w14:paraId="210ABAC1" w14:textId="7AE55B8C">
            <w:pPr>
              <w:rPr>
                <w:color w:val="auto"/>
              </w:rPr>
            </w:pPr>
            <w:r w:rsidRPr="00A94AFF">
              <w:rPr>
                <w:color w:val="92D050"/>
              </w:rPr>
              <w:t>+1.19%</w:t>
            </w:r>
          </w:p>
        </w:tc>
      </w:tr>
    </w:tbl>
    <w:p w:rsidRPr="002338A3" w:rsidR="002338A3" w:rsidP="002338A3" w:rsidRDefault="002338A3" w14:paraId="44B828F3" w14:textId="09B098CE">
      <w:pPr>
        <w:pStyle w:val="Heading2"/>
        <w:ind w:hanging="858"/>
        <w:rPr>
          <w:u w:val="single"/>
        </w:rPr>
      </w:pPr>
      <w:r w:rsidRPr="002338A3">
        <w:rPr>
          <w:u w:val="single"/>
        </w:rPr>
        <w:t>Median ethnicity pay gap</w:t>
      </w:r>
    </w:p>
    <w:p w:rsidR="00DC1252" w:rsidP="002338A3" w:rsidRDefault="00DC1252" w14:paraId="230DC09B" w14:textId="77777777">
      <w:pPr>
        <w:ind w:left="576"/>
        <w:rPr>
          <w:color w:val="auto"/>
        </w:rPr>
      </w:pPr>
      <w:r>
        <w:rPr>
          <w:color w:val="auto"/>
        </w:rPr>
        <w:t>The median pay gap tends to be more accurate, as it is less affected by outliers.</w:t>
      </w:r>
    </w:p>
    <w:p w:rsidR="002338A3" w:rsidP="002338A3" w:rsidRDefault="002338A3" w14:paraId="4C46554C" w14:textId="3C15954F">
      <w:pPr>
        <w:ind w:left="576"/>
        <w:rPr>
          <w:color w:val="auto"/>
        </w:rPr>
      </w:pPr>
      <w:r>
        <w:rPr>
          <w:color w:val="auto"/>
        </w:rPr>
        <w:t xml:space="preserve">The median ethnicity pay gap is </w:t>
      </w:r>
      <w:r w:rsidR="00342FF4">
        <w:rPr>
          <w:color w:val="auto"/>
        </w:rPr>
        <w:t xml:space="preserve">5.49%. This is an increase from the </w:t>
      </w:r>
      <w:r>
        <w:rPr>
          <w:color w:val="auto"/>
        </w:rPr>
        <w:t>1.56%</w:t>
      </w:r>
      <w:r w:rsidR="00342FF4">
        <w:rPr>
          <w:color w:val="auto"/>
        </w:rPr>
        <w:t xml:space="preserve"> pay gap reported in 2023</w:t>
      </w:r>
      <w:r>
        <w:rPr>
          <w:color w:val="auto"/>
        </w:rPr>
        <w:t>.</w:t>
      </w:r>
    </w:p>
    <w:p w:rsidR="002338A3" w:rsidP="002338A3" w:rsidRDefault="002338A3" w14:paraId="41432EC8" w14:textId="7AFD991E">
      <w:pPr>
        <w:ind w:left="576"/>
        <w:rPr>
          <w:color w:val="auto"/>
        </w:rPr>
      </w:pPr>
      <w:r>
        <w:rPr>
          <w:color w:val="auto"/>
        </w:rPr>
        <w:t>The median hourly rate for staff from ethnic minority groups is £1</w:t>
      </w:r>
      <w:r w:rsidR="00DC1252">
        <w:rPr>
          <w:color w:val="auto"/>
        </w:rPr>
        <w:t xml:space="preserve">8.05 </w:t>
      </w:r>
      <w:r>
        <w:rPr>
          <w:color w:val="auto"/>
        </w:rPr>
        <w:t>and the median hourly rate for white staff is £1</w:t>
      </w:r>
      <w:r w:rsidR="00DC1252">
        <w:rPr>
          <w:color w:val="auto"/>
        </w:rPr>
        <w:t>9.10</w:t>
      </w:r>
      <w:r>
        <w:rPr>
          <w:color w:val="auto"/>
        </w:rPr>
        <w:t>.</w:t>
      </w:r>
    </w:p>
    <w:tbl>
      <w:tblPr>
        <w:tblStyle w:val="TableGrid"/>
        <w:tblW w:w="0" w:type="auto"/>
        <w:tblInd w:w="562" w:type="dxa"/>
        <w:tblLook w:val="04A0" w:firstRow="1" w:lastRow="0" w:firstColumn="1" w:lastColumn="0" w:noHBand="0" w:noVBand="1"/>
      </w:tblPr>
      <w:tblGrid>
        <w:gridCol w:w="3261"/>
        <w:gridCol w:w="2409"/>
        <w:gridCol w:w="2552"/>
      </w:tblGrid>
      <w:tr w:rsidRPr="00C770C0" w:rsidR="00342FF4" w:rsidTr="00C508F7" w14:paraId="1ADBDD61" w14:textId="77777777">
        <w:tc>
          <w:tcPr>
            <w:tcW w:w="3261" w:type="dxa"/>
            <w:shd w:val="clear" w:color="auto" w:fill="F2F2F2" w:themeFill="background1" w:themeFillShade="F2"/>
          </w:tcPr>
          <w:p w:rsidRPr="00C770C0" w:rsidR="00342FF4" w:rsidP="00C508F7" w:rsidRDefault="00342FF4" w14:paraId="054DC536" w14:textId="1E3464DB">
            <w:pPr>
              <w:rPr>
                <w:color w:val="auto"/>
              </w:rPr>
            </w:pPr>
            <w:r>
              <w:rPr>
                <w:color w:val="auto"/>
              </w:rPr>
              <w:t>Median hourly rate</w:t>
            </w:r>
          </w:p>
        </w:tc>
        <w:tc>
          <w:tcPr>
            <w:tcW w:w="2409" w:type="dxa"/>
            <w:shd w:val="clear" w:color="auto" w:fill="F2F2F2" w:themeFill="background1" w:themeFillShade="F2"/>
          </w:tcPr>
          <w:p w:rsidRPr="00C770C0" w:rsidR="00342FF4" w:rsidP="00C508F7" w:rsidRDefault="00342FF4" w14:paraId="13936A42" w14:textId="77777777">
            <w:pPr>
              <w:rPr>
                <w:color w:val="auto"/>
              </w:rPr>
            </w:pPr>
            <w:r>
              <w:rPr>
                <w:color w:val="auto"/>
              </w:rPr>
              <w:t>2023</w:t>
            </w:r>
          </w:p>
        </w:tc>
        <w:tc>
          <w:tcPr>
            <w:tcW w:w="2552" w:type="dxa"/>
            <w:shd w:val="clear" w:color="auto" w:fill="F2F2F2" w:themeFill="background1" w:themeFillShade="F2"/>
          </w:tcPr>
          <w:p w:rsidRPr="00C770C0" w:rsidR="00342FF4" w:rsidP="00C508F7" w:rsidRDefault="00342FF4" w14:paraId="196034F2" w14:textId="77777777">
            <w:pPr>
              <w:rPr>
                <w:color w:val="auto"/>
              </w:rPr>
            </w:pPr>
            <w:r>
              <w:rPr>
                <w:color w:val="auto"/>
              </w:rPr>
              <w:t>2024</w:t>
            </w:r>
          </w:p>
        </w:tc>
      </w:tr>
      <w:tr w:rsidRPr="00C770C0" w:rsidR="00342FF4" w:rsidTr="00C508F7" w14:paraId="313F628E" w14:textId="77777777">
        <w:tc>
          <w:tcPr>
            <w:tcW w:w="3261" w:type="dxa"/>
          </w:tcPr>
          <w:p w:rsidRPr="00C770C0" w:rsidR="00342FF4" w:rsidP="00C508F7" w:rsidRDefault="00342FF4" w14:paraId="7FC88992" w14:textId="77777777">
            <w:pPr>
              <w:rPr>
                <w:color w:val="auto"/>
              </w:rPr>
            </w:pPr>
            <w:r w:rsidRPr="00C770C0">
              <w:rPr>
                <w:color w:val="auto"/>
              </w:rPr>
              <w:t>Ethnic minority groups</w:t>
            </w:r>
            <w:r>
              <w:rPr>
                <w:color w:val="auto"/>
              </w:rPr>
              <w:t xml:space="preserve"> </w:t>
            </w:r>
          </w:p>
        </w:tc>
        <w:tc>
          <w:tcPr>
            <w:tcW w:w="2409" w:type="dxa"/>
          </w:tcPr>
          <w:p w:rsidRPr="00C770C0" w:rsidR="00342FF4" w:rsidP="00C508F7" w:rsidRDefault="00342FF4" w14:paraId="4B52987E" w14:textId="307EBD0A">
            <w:pPr>
              <w:rPr>
                <w:color w:val="auto"/>
              </w:rPr>
            </w:pPr>
            <w:r>
              <w:rPr>
                <w:color w:val="auto"/>
              </w:rPr>
              <w:t>£17.24</w:t>
            </w:r>
          </w:p>
        </w:tc>
        <w:tc>
          <w:tcPr>
            <w:tcW w:w="2552" w:type="dxa"/>
          </w:tcPr>
          <w:p w:rsidRPr="00C770C0" w:rsidR="00342FF4" w:rsidP="00C508F7" w:rsidRDefault="00342FF4" w14:paraId="3AB0F1F7" w14:textId="7FF3E220">
            <w:pPr>
              <w:rPr>
                <w:color w:val="auto"/>
              </w:rPr>
            </w:pPr>
            <w:r>
              <w:rPr>
                <w:color w:val="auto"/>
              </w:rPr>
              <w:t>£</w:t>
            </w:r>
            <w:r w:rsidR="00DC1252">
              <w:rPr>
                <w:color w:val="auto"/>
              </w:rPr>
              <w:t>18.05</w:t>
            </w:r>
          </w:p>
        </w:tc>
      </w:tr>
      <w:tr w:rsidRPr="00C770C0" w:rsidR="00342FF4" w:rsidTr="00C508F7" w14:paraId="5F010969" w14:textId="77777777">
        <w:tc>
          <w:tcPr>
            <w:tcW w:w="3261" w:type="dxa"/>
          </w:tcPr>
          <w:p w:rsidRPr="00C770C0" w:rsidR="00342FF4" w:rsidP="00C508F7" w:rsidRDefault="00342FF4" w14:paraId="67B4A28C" w14:textId="77777777">
            <w:pPr>
              <w:rPr>
                <w:color w:val="auto"/>
              </w:rPr>
            </w:pPr>
            <w:r w:rsidRPr="00C770C0">
              <w:rPr>
                <w:color w:val="auto"/>
              </w:rPr>
              <w:t>White</w:t>
            </w:r>
            <w:r>
              <w:rPr>
                <w:color w:val="auto"/>
              </w:rPr>
              <w:t xml:space="preserve"> </w:t>
            </w:r>
          </w:p>
        </w:tc>
        <w:tc>
          <w:tcPr>
            <w:tcW w:w="2409" w:type="dxa"/>
          </w:tcPr>
          <w:p w:rsidR="00342FF4" w:rsidP="00C508F7" w:rsidRDefault="00342FF4" w14:paraId="17CCC135" w14:textId="66AA1F18">
            <w:pPr>
              <w:rPr>
                <w:color w:val="auto"/>
              </w:rPr>
            </w:pPr>
            <w:r>
              <w:rPr>
                <w:color w:val="auto"/>
              </w:rPr>
              <w:t>£17.51</w:t>
            </w:r>
          </w:p>
        </w:tc>
        <w:tc>
          <w:tcPr>
            <w:tcW w:w="2552" w:type="dxa"/>
          </w:tcPr>
          <w:p w:rsidRPr="00C770C0" w:rsidR="00342FF4" w:rsidP="00C508F7" w:rsidRDefault="00342FF4" w14:paraId="251CDAC2" w14:textId="4ABC3B0E">
            <w:pPr>
              <w:rPr>
                <w:color w:val="auto"/>
              </w:rPr>
            </w:pPr>
            <w:r>
              <w:rPr>
                <w:color w:val="auto"/>
              </w:rPr>
              <w:t>£</w:t>
            </w:r>
            <w:r w:rsidR="00DC1252">
              <w:rPr>
                <w:color w:val="auto"/>
              </w:rPr>
              <w:t>19.10</w:t>
            </w:r>
          </w:p>
        </w:tc>
      </w:tr>
      <w:tr w:rsidRPr="00C770C0" w:rsidR="007C3318" w:rsidTr="00C508F7" w14:paraId="6715027A" w14:textId="77777777">
        <w:tc>
          <w:tcPr>
            <w:tcW w:w="3261" w:type="dxa"/>
          </w:tcPr>
          <w:p w:rsidRPr="00C770C0" w:rsidR="007C3318" w:rsidP="00C508F7" w:rsidRDefault="007C3318" w14:paraId="68926398" w14:textId="1EDDDD9A">
            <w:pPr>
              <w:rPr>
                <w:color w:val="auto"/>
              </w:rPr>
            </w:pPr>
            <w:r>
              <w:rPr>
                <w:color w:val="auto"/>
              </w:rPr>
              <w:t>Overall median pay gap</w:t>
            </w:r>
          </w:p>
        </w:tc>
        <w:tc>
          <w:tcPr>
            <w:tcW w:w="2409" w:type="dxa"/>
          </w:tcPr>
          <w:p w:rsidR="007C3318" w:rsidP="00C508F7" w:rsidRDefault="007C3318" w14:paraId="53039A3B" w14:textId="66EBBC87">
            <w:pPr>
              <w:rPr>
                <w:color w:val="auto"/>
              </w:rPr>
            </w:pPr>
            <w:r>
              <w:rPr>
                <w:color w:val="auto"/>
              </w:rPr>
              <w:t>-1.56%</w:t>
            </w:r>
          </w:p>
        </w:tc>
        <w:tc>
          <w:tcPr>
            <w:tcW w:w="2552" w:type="dxa"/>
          </w:tcPr>
          <w:p w:rsidR="007C3318" w:rsidP="00C508F7" w:rsidRDefault="007C3318" w14:paraId="4C40A55F" w14:textId="7CAC6D51">
            <w:pPr>
              <w:rPr>
                <w:color w:val="auto"/>
              </w:rPr>
            </w:pPr>
            <w:r>
              <w:rPr>
                <w:color w:val="FF0000"/>
              </w:rPr>
              <w:t>-</w:t>
            </w:r>
            <w:r w:rsidRPr="007C3318">
              <w:rPr>
                <w:color w:val="FF0000"/>
              </w:rPr>
              <w:t>5.49%</w:t>
            </w:r>
          </w:p>
        </w:tc>
      </w:tr>
    </w:tbl>
    <w:p w:rsidR="001C34B4" w:rsidP="00DC1252" w:rsidRDefault="001C34B4" w14:paraId="3AA97AE5" w14:textId="06E472A2">
      <w:pPr>
        <w:pStyle w:val="Heading2"/>
        <w:ind w:hanging="858"/>
        <w:rPr>
          <w:rFonts w:eastAsiaTheme="minorHAnsi" w:cstheme="minorBidi"/>
          <w:bCs w:val="0"/>
          <w:iCs w:val="0"/>
          <w:szCs w:val="24"/>
          <w:u w:val="single"/>
        </w:rPr>
      </w:pPr>
      <w:r>
        <w:rPr>
          <w:rFonts w:eastAsiaTheme="minorHAnsi" w:cstheme="minorBidi"/>
          <w:bCs w:val="0"/>
          <w:iCs w:val="0"/>
          <w:szCs w:val="24"/>
          <w:u w:val="single"/>
        </w:rPr>
        <w:t>Ethnicity distribution by quartiles</w:t>
      </w:r>
    </w:p>
    <w:p w:rsidR="001C34B4" w:rsidP="001C34B4" w:rsidRDefault="001C34B4" w14:paraId="4DC2417A" w14:textId="77777777">
      <w:pPr>
        <w:ind w:left="576"/>
        <w:rPr>
          <w:color w:val="auto"/>
        </w:rPr>
      </w:pPr>
      <w:r w:rsidRPr="0021299B">
        <w:rPr>
          <w:color w:val="auto"/>
        </w:rPr>
        <w:t xml:space="preserve">Quartiles are calculated by ranking the hourly pay rates for each </w:t>
      </w:r>
      <w:r>
        <w:rPr>
          <w:color w:val="auto"/>
        </w:rPr>
        <w:t>member of staff</w:t>
      </w:r>
      <w:r w:rsidRPr="0021299B">
        <w:rPr>
          <w:color w:val="auto"/>
        </w:rPr>
        <w:t xml:space="preserve"> from lowest to highest, before splitting the ranking into four equal-sized groups and calculating </w:t>
      </w:r>
      <w:r w:rsidRPr="0021299B">
        <w:rPr>
          <w:color w:val="auto"/>
        </w:rPr>
        <w:t>the percentage of</w:t>
      </w:r>
      <w:r>
        <w:rPr>
          <w:color w:val="auto"/>
        </w:rPr>
        <w:t xml:space="preserve"> staff from ethnic minority groups and the percentage of white staff</w:t>
      </w:r>
      <w:r w:rsidRPr="0021299B">
        <w:rPr>
          <w:color w:val="auto"/>
        </w:rPr>
        <w:t xml:space="preserve"> in each gr</w:t>
      </w:r>
      <w:r>
        <w:rPr>
          <w:color w:val="auto"/>
        </w:rPr>
        <w:t>oup</w:t>
      </w:r>
      <w:r w:rsidRPr="0021299B">
        <w:rPr>
          <w:color w:val="auto"/>
        </w:rPr>
        <w:t>.</w:t>
      </w:r>
    </w:p>
    <w:p w:rsidR="001C34B4" w:rsidP="001C34B4" w:rsidRDefault="001C34B4" w14:paraId="3056B5CB" w14:textId="77777777">
      <w:pPr>
        <w:ind w:left="576"/>
        <w:rPr>
          <w:color w:val="auto"/>
        </w:rPr>
      </w:pPr>
      <w:r w:rsidRPr="0021299B">
        <w:rPr>
          <w:color w:val="auto"/>
        </w:rPr>
        <w:t>The upper quartile (</w:t>
      </w:r>
      <w:r>
        <w:rPr>
          <w:color w:val="auto"/>
        </w:rPr>
        <w:t>Q4</w:t>
      </w:r>
      <w:r w:rsidRPr="0021299B">
        <w:rPr>
          <w:color w:val="auto"/>
        </w:rPr>
        <w:t>) includes the highest earners, and the lower quartile (</w:t>
      </w:r>
      <w:r>
        <w:rPr>
          <w:color w:val="auto"/>
        </w:rPr>
        <w:t>Q1</w:t>
      </w:r>
      <w:r w:rsidRPr="0021299B">
        <w:rPr>
          <w:color w:val="auto"/>
        </w:rPr>
        <w:t xml:space="preserve">) </w:t>
      </w:r>
      <w:r>
        <w:rPr>
          <w:color w:val="auto"/>
        </w:rPr>
        <w:t xml:space="preserve">includes </w:t>
      </w:r>
      <w:r w:rsidRPr="0021299B">
        <w:rPr>
          <w:color w:val="auto"/>
        </w:rPr>
        <w:t>the lowest earners.</w:t>
      </w:r>
    </w:p>
    <w:p w:rsidRPr="001C34B4" w:rsidR="001C34B4" w:rsidP="001C34B4" w:rsidRDefault="001C34B4" w14:paraId="16118656" w14:textId="7BBE0F9D">
      <w:pPr>
        <w:ind w:left="576"/>
        <w:rPr>
          <w:color w:val="auto"/>
        </w:rPr>
      </w:pPr>
      <w:r>
        <w:rPr>
          <w:color w:val="auto"/>
        </w:rPr>
        <w:t xml:space="preserve">Based on the Trust's overall workforce ethnicity profile of </w:t>
      </w:r>
      <w:r w:rsidRPr="00E66C6D">
        <w:rPr>
          <w:color w:val="auto"/>
        </w:rPr>
        <w:t>1</w:t>
      </w:r>
      <w:r>
        <w:rPr>
          <w:color w:val="auto"/>
        </w:rPr>
        <w:t>8.71</w:t>
      </w:r>
      <w:r w:rsidRPr="00E66C6D">
        <w:rPr>
          <w:color w:val="auto"/>
        </w:rPr>
        <w:t xml:space="preserve">% from ethnic minority groups and </w:t>
      </w:r>
      <w:r>
        <w:rPr>
          <w:color w:val="auto"/>
        </w:rPr>
        <w:t>79.79</w:t>
      </w:r>
      <w:r w:rsidRPr="00E66C6D">
        <w:rPr>
          <w:color w:val="auto"/>
        </w:rPr>
        <w:t>% white</w:t>
      </w:r>
      <w:r>
        <w:rPr>
          <w:color w:val="auto"/>
        </w:rPr>
        <w:t>, s</w:t>
      </w:r>
      <w:r w:rsidRPr="001C34B4">
        <w:rPr>
          <w:color w:val="auto"/>
        </w:rPr>
        <w:t>taff from ethnic minority groups are under-represented in Q1, Q3 and Q4 and over-represented in Q2.</w:t>
      </w:r>
    </w:p>
    <w:p w:rsidRPr="001C34B4" w:rsidR="001C34B4" w:rsidP="001C34B4" w:rsidRDefault="001C34B4" w14:paraId="7C73C381" w14:textId="002030A4">
      <w:pPr>
        <w:ind w:left="576"/>
      </w:pPr>
      <w:r>
        <w:rPr>
          <w:noProof/>
        </w:rPr>
        <w:drawing>
          <wp:inline distT="0" distB="0" distL="0" distR="0" wp14:anchorId="6DF6B1F5" wp14:editId="32D96FCF">
            <wp:extent cx="5457464" cy="3391382"/>
            <wp:effectExtent l="0" t="0" r="1016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Pr="00DC1252" w:rsidR="00DC1252" w:rsidP="00DC1252" w:rsidRDefault="00DC1252" w14:paraId="170AEA06" w14:textId="52059171">
      <w:pPr>
        <w:pStyle w:val="Heading2"/>
        <w:ind w:hanging="858"/>
        <w:rPr>
          <w:rFonts w:eastAsiaTheme="minorHAnsi" w:cstheme="minorBidi"/>
          <w:bCs w:val="0"/>
          <w:iCs w:val="0"/>
          <w:szCs w:val="24"/>
          <w:u w:val="single"/>
        </w:rPr>
      </w:pPr>
      <w:r w:rsidRPr="00DC1252">
        <w:rPr>
          <w:rFonts w:eastAsiaTheme="minorHAnsi" w:cstheme="minorBidi"/>
          <w:bCs w:val="0"/>
          <w:iCs w:val="0"/>
          <w:szCs w:val="24"/>
          <w:u w:val="single"/>
        </w:rPr>
        <w:t>Asian/Asian British staff experience</w:t>
      </w:r>
    </w:p>
    <w:p w:rsidRPr="00DC6781" w:rsidR="00DC1252" w:rsidP="00DC6781" w:rsidRDefault="00DC1252" w14:paraId="65555E2E" w14:textId="30654A9A">
      <w:pPr>
        <w:ind w:left="576"/>
        <w:rPr>
          <w:color w:val="auto"/>
        </w:rPr>
      </w:pPr>
      <w:r w:rsidRPr="00DC6781">
        <w:rPr>
          <w:color w:val="auto"/>
        </w:rPr>
        <w:t>Asian/Asian British staff make up 6.12% of the workforce.</w:t>
      </w:r>
    </w:p>
    <w:p w:rsidRPr="00DC6781" w:rsidR="007C3318" w:rsidP="00DC6781" w:rsidRDefault="00DC1252" w14:paraId="2CC59016" w14:textId="380890FE">
      <w:pPr>
        <w:ind w:left="576"/>
        <w:rPr>
          <w:color w:val="auto"/>
        </w:rPr>
      </w:pPr>
      <w:r w:rsidRPr="00DC6781">
        <w:rPr>
          <w:color w:val="auto"/>
        </w:rPr>
        <w:t xml:space="preserve">The mean hourly rate for Asian/Asian British staff </w:t>
      </w:r>
      <w:r w:rsidRPr="00DC6781" w:rsidR="007C3318">
        <w:rPr>
          <w:color w:val="auto"/>
        </w:rPr>
        <w:t xml:space="preserve">is £22.50, giving a mean pay advantage of </w:t>
      </w:r>
      <w:r w:rsidRPr="00DC6781" w:rsidR="007C3318">
        <w:rPr>
          <w:color w:val="92D050"/>
        </w:rPr>
        <w:t>+6.94%</w:t>
      </w:r>
      <w:r w:rsidRPr="00DC6781" w:rsidR="007C3318">
        <w:rPr>
          <w:color w:val="auto"/>
        </w:rPr>
        <w:t>.</w:t>
      </w:r>
    </w:p>
    <w:p w:rsidRPr="00DC6781" w:rsidR="00DC1252" w:rsidP="00DC6781" w:rsidRDefault="007C3318" w14:paraId="462B0ABF" w14:textId="3BAF43DB">
      <w:pPr>
        <w:ind w:left="576"/>
        <w:rPr>
          <w:color w:val="auto"/>
        </w:rPr>
      </w:pPr>
      <w:r w:rsidRPr="00DC6781">
        <w:rPr>
          <w:color w:val="auto"/>
        </w:rPr>
        <w:t xml:space="preserve">The median hourly rate for Asian/Asian British staff is £16.94, giving a median pay gap of </w:t>
      </w:r>
      <w:r w:rsidRPr="00DC6781">
        <w:rPr>
          <w:color w:val="FF0000"/>
        </w:rPr>
        <w:t>-11.31%.</w:t>
      </w:r>
    </w:p>
    <w:p w:rsidR="00DC1252" w:rsidP="00DC1252" w:rsidRDefault="00DC1252" w14:paraId="4924F0C1" w14:textId="36EE0C29">
      <w:pPr>
        <w:pStyle w:val="Heading2"/>
        <w:ind w:hanging="858"/>
        <w:rPr>
          <w:rFonts w:eastAsiaTheme="minorHAnsi" w:cstheme="minorBidi"/>
          <w:bCs w:val="0"/>
          <w:iCs w:val="0"/>
          <w:szCs w:val="24"/>
          <w:u w:val="single"/>
        </w:rPr>
      </w:pPr>
      <w:r>
        <w:rPr>
          <w:rFonts w:eastAsiaTheme="minorHAnsi" w:cstheme="minorBidi"/>
          <w:bCs w:val="0"/>
          <w:iCs w:val="0"/>
          <w:szCs w:val="24"/>
          <w:u w:val="single"/>
        </w:rPr>
        <w:t>Black African/Caribbean/Black British staff experience</w:t>
      </w:r>
    </w:p>
    <w:p w:rsidRPr="00DC6781" w:rsidR="00DC1252" w:rsidP="00DC6781" w:rsidRDefault="00DC1252" w14:paraId="2608654B" w14:textId="673A0747">
      <w:pPr>
        <w:ind w:left="576"/>
        <w:rPr>
          <w:color w:val="auto"/>
        </w:rPr>
      </w:pPr>
      <w:r w:rsidRPr="00DC6781">
        <w:rPr>
          <w:color w:val="auto"/>
        </w:rPr>
        <w:t>Black African/Caribbean/Black British staff make up 8.16% of the workforce.</w:t>
      </w:r>
    </w:p>
    <w:p w:rsidRPr="00DC6781" w:rsidR="007C3318" w:rsidP="00DC6781" w:rsidRDefault="007C3318" w14:paraId="2F25E5A9" w14:textId="3D0A519B">
      <w:pPr>
        <w:ind w:left="576"/>
        <w:rPr>
          <w:color w:val="auto"/>
        </w:rPr>
      </w:pPr>
      <w:r w:rsidRPr="00DC6781">
        <w:rPr>
          <w:color w:val="auto"/>
        </w:rPr>
        <w:t xml:space="preserve">The mean hourly rate for Black African/Caribbean/Black British staff is £19.71, giving a mean pay gap of </w:t>
      </w:r>
      <w:r w:rsidRPr="00DC6781">
        <w:rPr>
          <w:color w:val="FF0000"/>
        </w:rPr>
        <w:t>-6.32%</w:t>
      </w:r>
      <w:r w:rsidRPr="00DC6781">
        <w:rPr>
          <w:color w:val="auto"/>
        </w:rPr>
        <w:t>.</w:t>
      </w:r>
    </w:p>
    <w:p w:rsidRPr="00DC6781" w:rsidR="007C3318" w:rsidP="00DC6781" w:rsidRDefault="007C3318" w14:paraId="49016386" w14:textId="1F9DF7BD">
      <w:pPr>
        <w:ind w:left="576"/>
        <w:rPr>
          <w:color w:val="auto"/>
        </w:rPr>
      </w:pPr>
      <w:r w:rsidRPr="00DC6781">
        <w:rPr>
          <w:color w:val="auto"/>
        </w:rPr>
        <w:t>The median hourly rate for Black African/Caribbean/Black British staff is £18.10, giving a me</w:t>
      </w:r>
      <w:r w:rsidR="00630E2C">
        <w:rPr>
          <w:color w:val="auto"/>
        </w:rPr>
        <w:t>di</w:t>
      </w:r>
      <w:r w:rsidRPr="00DC6781">
        <w:rPr>
          <w:color w:val="auto"/>
        </w:rPr>
        <w:t xml:space="preserve">an pay gap of </w:t>
      </w:r>
      <w:r w:rsidRPr="00DC6781">
        <w:rPr>
          <w:color w:val="FF0000"/>
        </w:rPr>
        <w:t>-5.24%</w:t>
      </w:r>
      <w:r w:rsidRPr="00DC6781">
        <w:rPr>
          <w:color w:val="auto"/>
        </w:rPr>
        <w:t>.</w:t>
      </w:r>
    </w:p>
    <w:p w:rsidR="003D0D1A" w:rsidP="003D0D1A" w:rsidRDefault="007C3318" w14:paraId="704ABE5C" w14:textId="25B54C2F">
      <w:pPr>
        <w:pStyle w:val="Heading2"/>
        <w:ind w:hanging="858"/>
        <w:rPr>
          <w:rFonts w:eastAsiaTheme="minorHAnsi" w:cstheme="minorBidi"/>
          <w:bCs w:val="0"/>
          <w:iCs w:val="0"/>
          <w:szCs w:val="24"/>
          <w:u w:val="single"/>
        </w:rPr>
      </w:pPr>
      <w:r>
        <w:rPr>
          <w:rFonts w:eastAsiaTheme="minorHAnsi" w:cstheme="minorBidi"/>
          <w:bCs w:val="0"/>
          <w:iCs w:val="0"/>
          <w:szCs w:val="24"/>
          <w:u w:val="single"/>
        </w:rPr>
        <w:t>Disparity between Asian/Asian British and Black African/Caribbean/Black British staff experience</w:t>
      </w:r>
    </w:p>
    <w:p w:rsidR="007C3318" w:rsidP="00DC6781" w:rsidRDefault="00DC6781" w14:paraId="3BA564E4" w14:textId="2890F0E1">
      <w:pPr>
        <w:ind w:left="576"/>
        <w:rPr>
          <w:color w:val="auto"/>
        </w:rPr>
      </w:pPr>
      <w:r>
        <w:rPr>
          <w:color w:val="auto"/>
        </w:rPr>
        <w:t xml:space="preserve">The Trust's mean ethnicity pay advantage of +1.19% is caused by the significant mean ethnicity pay advantage of +6.94% experienced by Asian/Asian British staff. Black African/Caribbean/Black British staff </w:t>
      </w:r>
      <w:r w:rsidR="00630E2C">
        <w:rPr>
          <w:color w:val="auto"/>
        </w:rPr>
        <w:t>experience a mean ethnicity pay gap of -6.32%.</w:t>
      </w:r>
    </w:p>
    <w:p w:rsidR="00630E2C" w:rsidP="00DC6781" w:rsidRDefault="00630E2C" w14:paraId="4CD59BDD" w14:textId="7567FBE6">
      <w:pPr>
        <w:ind w:left="576"/>
        <w:rPr>
          <w:color w:val="auto"/>
        </w:rPr>
      </w:pPr>
      <w:r>
        <w:rPr>
          <w:color w:val="auto"/>
        </w:rPr>
        <w:t>The Trust's median ethnicity pay gap is more accurate as it is less affected by outliers. The overall median ethnicity gap is -5.49%. For Asian/Asian British staff it is -11.31% and for Black African/Caribbean/Black British staff it is -5.24%.</w:t>
      </w:r>
    </w:p>
    <w:p w:rsidR="00630E2C" w:rsidP="00DC6781" w:rsidRDefault="00630E2C" w14:paraId="4C15AA7A" w14:textId="77777777">
      <w:pPr>
        <w:ind w:left="576"/>
        <w:rPr>
          <w:color w:val="auto"/>
        </w:rPr>
      </w:pPr>
      <w:r>
        <w:rPr>
          <w:color w:val="auto"/>
        </w:rPr>
        <w:t xml:space="preserve">Factors that affect this include 20.44% of Asian/Asian British staff being in the Medical and Dental staff group compared to 4.99% of Black African/Caribbean/Black British staff, as the Medical and Dental staff group is relatively small and has higher-paid roles. </w:t>
      </w:r>
    </w:p>
    <w:p w:rsidR="00630E2C" w:rsidP="00DC6781" w:rsidRDefault="00630E2C" w14:paraId="3BDD76A4" w14:textId="24F218E6">
      <w:pPr>
        <w:ind w:left="576"/>
        <w:rPr>
          <w:color w:val="auto"/>
        </w:rPr>
      </w:pPr>
      <w:r>
        <w:rPr>
          <w:color w:val="auto"/>
        </w:rPr>
        <w:t>Trust-wide, 27.94% of Asian/Asian British staff are in Band 2 and Band 3 roles compared to 47.3</w:t>
      </w:r>
      <w:r w:rsidR="00D50D78">
        <w:rPr>
          <w:color w:val="auto"/>
        </w:rPr>
        <w:t>8</w:t>
      </w:r>
      <w:r>
        <w:rPr>
          <w:color w:val="auto"/>
        </w:rPr>
        <w:t>% of Black African/Caribbean/Black British staff.</w:t>
      </w:r>
    </w:p>
    <w:p w:rsidRPr="00376C99" w:rsidR="001C34B4" w:rsidP="001C34B4" w:rsidRDefault="001C34B4" w14:paraId="73B5C44F" w14:textId="0637C8D1">
      <w:pPr>
        <w:pStyle w:val="Heading2"/>
        <w:ind w:hanging="858"/>
        <w:rPr>
          <w:rFonts w:eastAsiaTheme="minorHAnsi" w:cstheme="minorBidi"/>
          <w:bCs w:val="0"/>
          <w:iCs w:val="0"/>
          <w:szCs w:val="24"/>
          <w:u w:val="single"/>
        </w:rPr>
      </w:pPr>
      <w:r w:rsidRPr="00376C99">
        <w:rPr>
          <w:rFonts w:eastAsiaTheme="minorHAnsi" w:cstheme="minorBidi"/>
          <w:bCs w:val="0"/>
          <w:iCs w:val="0"/>
          <w:szCs w:val="24"/>
          <w:u w:val="single"/>
        </w:rPr>
        <w:t xml:space="preserve">Actions taken </w:t>
      </w:r>
      <w:r w:rsidRPr="00376C99" w:rsidR="00376C99">
        <w:rPr>
          <w:rFonts w:eastAsiaTheme="minorHAnsi" w:cstheme="minorBidi"/>
          <w:bCs w:val="0"/>
          <w:iCs w:val="0"/>
          <w:szCs w:val="24"/>
          <w:u w:val="single"/>
        </w:rPr>
        <w:t>over</w:t>
      </w:r>
      <w:r w:rsidRPr="00376C99">
        <w:rPr>
          <w:rFonts w:eastAsiaTheme="minorHAnsi" w:cstheme="minorBidi"/>
          <w:bCs w:val="0"/>
          <w:iCs w:val="0"/>
          <w:szCs w:val="24"/>
          <w:u w:val="single"/>
        </w:rPr>
        <w:t xml:space="preserve"> the past 12 months</w:t>
      </w:r>
    </w:p>
    <w:p w:rsidRPr="00C37E83" w:rsidR="00AC77D8" w:rsidP="00AC77D8" w:rsidRDefault="00376C99" w14:paraId="6E1FDF9B" w14:textId="6B39AECC">
      <w:pPr>
        <w:pStyle w:val="ListParagraph"/>
        <w:numPr>
          <w:ilvl w:val="0"/>
          <w:numId w:val="13"/>
        </w:numPr>
        <w:rPr>
          <w:color w:val="auto"/>
        </w:rPr>
      </w:pPr>
      <w:r w:rsidRPr="00C37E83">
        <w:rPr>
          <w:color w:val="auto"/>
        </w:rPr>
        <w:t xml:space="preserve">The Ethnic Minority Staff Network grew its mailing list from </w:t>
      </w:r>
      <w:r w:rsidRPr="00C37E83" w:rsidR="00C37E83">
        <w:rPr>
          <w:color w:val="auto"/>
        </w:rPr>
        <w:t>208</w:t>
      </w:r>
      <w:r w:rsidRPr="00C37E83">
        <w:rPr>
          <w:color w:val="auto"/>
        </w:rPr>
        <w:t xml:space="preserve"> members and allies to </w:t>
      </w:r>
      <w:r w:rsidRPr="00C37E83" w:rsidR="00C37E83">
        <w:rPr>
          <w:color w:val="auto"/>
        </w:rPr>
        <w:t>233</w:t>
      </w:r>
      <w:r w:rsidRPr="00C37E83">
        <w:rPr>
          <w:color w:val="auto"/>
        </w:rPr>
        <w:t xml:space="preserve"> members and allies as of 31 December 20</w:t>
      </w:r>
      <w:r w:rsidRPr="00C37E83" w:rsidR="00AC77D8">
        <w:rPr>
          <w:color w:val="auto"/>
        </w:rPr>
        <w:t>24.</w:t>
      </w:r>
    </w:p>
    <w:p w:rsidRPr="00AC77D8" w:rsidR="00AC77D8" w:rsidP="00AC77D8" w:rsidRDefault="00AC77D8" w14:paraId="2E4341EE" w14:textId="1EF668D1">
      <w:pPr>
        <w:pStyle w:val="ListParagraph"/>
        <w:numPr>
          <w:ilvl w:val="0"/>
          <w:numId w:val="13"/>
        </w:numPr>
        <w:rPr>
          <w:color w:val="auto"/>
        </w:rPr>
      </w:pPr>
      <w:r w:rsidRPr="00AC77D8">
        <w:rPr>
          <w:color w:val="auto"/>
        </w:rPr>
        <w:t>In February 2024, the Equality, Diversity and Inclusion team launched an Equality, Diversity and Inclusion Champions Network, with 28 Champions as of 31 December 2024.</w:t>
      </w:r>
    </w:p>
    <w:p w:rsidR="00376C99" w:rsidP="00376C99" w:rsidRDefault="00376C99" w14:paraId="33020A97" w14:textId="4C42B7E0">
      <w:pPr>
        <w:pStyle w:val="ListParagraph"/>
        <w:numPr>
          <w:ilvl w:val="0"/>
          <w:numId w:val="13"/>
        </w:numPr>
        <w:rPr>
          <w:color w:val="auto"/>
        </w:rPr>
      </w:pPr>
      <w:r>
        <w:rPr>
          <w:color w:val="auto"/>
        </w:rPr>
        <w:t xml:space="preserve">The Equality, Diversity and Inclusion team and Ethnic Minority Staff Network hosted seven events for Windrush Day, South Asian Heritage Month and Black History Month, with a combined attendance of </w:t>
      </w:r>
      <w:r w:rsidR="00AC77D8">
        <w:rPr>
          <w:color w:val="auto"/>
        </w:rPr>
        <w:t>117 colleagues.</w:t>
      </w:r>
    </w:p>
    <w:p w:rsidR="00AC77D8" w:rsidP="00376C99" w:rsidRDefault="00AC77D8" w14:paraId="0AA3CE65" w14:textId="38196F4E">
      <w:pPr>
        <w:pStyle w:val="ListParagraph"/>
        <w:numPr>
          <w:ilvl w:val="0"/>
          <w:numId w:val="13"/>
        </w:numPr>
        <w:rPr>
          <w:color w:val="auto"/>
        </w:rPr>
      </w:pPr>
      <w:r>
        <w:rPr>
          <w:color w:val="auto"/>
        </w:rPr>
        <w:t>A Trust-wide reciprocal mentoring programme was launched on 26 September 2024, as part of the Equality, Diversity and Inclusion team's National Inclusion Week celebrations.</w:t>
      </w:r>
    </w:p>
    <w:p w:rsidRPr="00376C99" w:rsidR="00376C99" w:rsidP="00376C99" w:rsidRDefault="00376C99" w14:paraId="6072183A" w14:textId="67ECC76E">
      <w:pPr>
        <w:pStyle w:val="ListParagraph"/>
        <w:numPr>
          <w:ilvl w:val="0"/>
          <w:numId w:val="13"/>
        </w:numPr>
        <w:rPr>
          <w:color w:val="auto"/>
        </w:rPr>
      </w:pPr>
      <w:r>
        <w:rPr>
          <w:color w:val="auto"/>
        </w:rPr>
        <w:t>The Trust's first Anti-racism Policy was ratified on 5 November 2024.</w:t>
      </w:r>
    </w:p>
    <w:p w:rsidR="001C34B4" w:rsidP="001C34B4" w:rsidRDefault="00376C99" w14:paraId="4E59A339" w14:textId="1B844312">
      <w:pPr>
        <w:pStyle w:val="Heading2"/>
        <w:ind w:hanging="858"/>
        <w:rPr>
          <w:rFonts w:eastAsiaTheme="minorHAnsi" w:cstheme="minorBidi"/>
          <w:bCs w:val="0"/>
          <w:iCs w:val="0"/>
          <w:szCs w:val="24"/>
          <w:u w:val="single"/>
        </w:rPr>
      </w:pPr>
      <w:r>
        <w:rPr>
          <w:rFonts w:eastAsiaTheme="minorHAnsi" w:cstheme="minorBidi"/>
          <w:bCs w:val="0"/>
          <w:iCs w:val="0"/>
          <w:szCs w:val="24"/>
          <w:u w:val="single"/>
        </w:rPr>
        <w:t>Ethnicity pay gap action plan 2025</w:t>
      </w:r>
    </w:p>
    <w:p w:rsidRPr="00AC77D8" w:rsidR="00AC77D8" w:rsidP="00AC77D8" w:rsidRDefault="00AC77D8" w14:paraId="5262638F" w14:textId="48F3DB66">
      <w:pPr>
        <w:ind w:left="576"/>
      </w:pPr>
      <w:r>
        <w:rPr>
          <w:color w:val="auto"/>
        </w:rPr>
        <w:t>The a</w:t>
      </w:r>
      <w:r w:rsidRPr="00DE5779">
        <w:rPr>
          <w:color w:val="auto"/>
        </w:rPr>
        <w:t xml:space="preserve">ctions planned are part of the Trust's Equality, Diversity and Inclusion </w:t>
      </w:r>
      <w:r>
        <w:rPr>
          <w:color w:val="auto"/>
        </w:rPr>
        <w:t xml:space="preserve">Improvement </w:t>
      </w:r>
      <w:r w:rsidRPr="00DE5779">
        <w:rPr>
          <w:color w:val="auto"/>
        </w:rPr>
        <w:t xml:space="preserve">Plan 2023-25. The table </w:t>
      </w:r>
      <w:r>
        <w:rPr>
          <w:color w:val="auto"/>
        </w:rPr>
        <w:t>below</w:t>
      </w:r>
      <w:r w:rsidRPr="00DE5779">
        <w:rPr>
          <w:color w:val="auto"/>
        </w:rPr>
        <w:t xml:space="preserve"> sets out each action alongside its responsible lead.</w:t>
      </w:r>
    </w:p>
    <w:tbl>
      <w:tblPr>
        <w:tblStyle w:val="TableGrid"/>
        <w:tblW w:w="0" w:type="auto"/>
        <w:tblInd w:w="562" w:type="dxa"/>
        <w:tblLook w:val="04A0" w:firstRow="1" w:lastRow="0" w:firstColumn="1" w:lastColumn="0" w:noHBand="0" w:noVBand="1"/>
      </w:tblPr>
      <w:tblGrid>
        <w:gridCol w:w="4536"/>
        <w:gridCol w:w="4957"/>
      </w:tblGrid>
      <w:tr w:rsidRPr="009A07FB" w:rsidR="00AC77D8" w:rsidTr="00C508F7" w14:paraId="3933F5BF" w14:textId="77777777">
        <w:tc>
          <w:tcPr>
            <w:tcW w:w="4536" w:type="dxa"/>
          </w:tcPr>
          <w:p w:rsidRPr="009A07FB" w:rsidR="00AC77D8" w:rsidP="00C508F7" w:rsidRDefault="00AC77D8" w14:paraId="6E420B68" w14:textId="77777777">
            <w:pPr>
              <w:rPr>
                <w:color w:val="auto"/>
              </w:rPr>
            </w:pPr>
            <w:r w:rsidRPr="009A07FB">
              <w:rPr>
                <w:color w:val="auto"/>
              </w:rPr>
              <w:t>Action</w:t>
            </w:r>
          </w:p>
        </w:tc>
        <w:tc>
          <w:tcPr>
            <w:tcW w:w="4957" w:type="dxa"/>
          </w:tcPr>
          <w:p w:rsidRPr="009A07FB" w:rsidR="00AC77D8" w:rsidP="00C508F7" w:rsidRDefault="00AC77D8" w14:paraId="76BC847F" w14:textId="77777777">
            <w:pPr>
              <w:rPr>
                <w:color w:val="auto"/>
              </w:rPr>
            </w:pPr>
            <w:r w:rsidRPr="009A07FB">
              <w:rPr>
                <w:color w:val="auto"/>
              </w:rPr>
              <w:t>Responsible lead</w:t>
            </w:r>
          </w:p>
        </w:tc>
      </w:tr>
      <w:tr w:rsidRPr="001F1E17" w:rsidR="00AC77D8" w:rsidTr="00C508F7" w14:paraId="6D14F958" w14:textId="77777777">
        <w:tc>
          <w:tcPr>
            <w:tcW w:w="4536" w:type="dxa"/>
          </w:tcPr>
          <w:p w:rsidRPr="001F1E17" w:rsidR="00AC77D8" w:rsidP="00C508F7" w:rsidRDefault="00AC77D8" w14:paraId="196772BC" w14:textId="77777777">
            <w:pPr>
              <w:rPr>
                <w:color w:val="auto"/>
              </w:rPr>
            </w:pPr>
            <w:r>
              <w:rPr>
                <w:color w:val="auto"/>
              </w:rPr>
              <w:t>Embed</w:t>
            </w:r>
            <w:r w:rsidRPr="001F1E17">
              <w:rPr>
                <w:color w:val="auto"/>
              </w:rPr>
              <w:t xml:space="preserve"> Trust-wide reciprocal mentoring programme</w:t>
            </w:r>
            <w:r>
              <w:rPr>
                <w:color w:val="auto"/>
              </w:rPr>
              <w:t xml:space="preserve"> following September 2024 launch</w:t>
            </w:r>
          </w:p>
        </w:tc>
        <w:tc>
          <w:tcPr>
            <w:tcW w:w="4957" w:type="dxa"/>
          </w:tcPr>
          <w:p w:rsidRPr="001F1E17" w:rsidR="00AC77D8" w:rsidP="00C508F7" w:rsidRDefault="00AC77D8" w14:paraId="30A961AD" w14:textId="77777777">
            <w:pPr>
              <w:rPr>
                <w:color w:val="auto"/>
              </w:rPr>
            </w:pPr>
            <w:r w:rsidRPr="001F1E17">
              <w:rPr>
                <w:color w:val="auto"/>
              </w:rPr>
              <w:t>Workforce Equality, Diversity and Inclusion Lead</w:t>
            </w:r>
          </w:p>
        </w:tc>
      </w:tr>
      <w:tr w:rsidRPr="001F1E17" w:rsidR="00AC77D8" w:rsidTr="00C508F7" w14:paraId="6564920E" w14:textId="77777777">
        <w:tc>
          <w:tcPr>
            <w:tcW w:w="4536" w:type="dxa"/>
          </w:tcPr>
          <w:p w:rsidRPr="001F1E17" w:rsidR="00AC77D8" w:rsidP="00C508F7" w:rsidRDefault="00AC77D8" w14:paraId="58AE9A75" w14:textId="77777777">
            <w:pPr>
              <w:rPr>
                <w:color w:val="auto"/>
              </w:rPr>
            </w:pPr>
            <w:r>
              <w:rPr>
                <w:color w:val="auto"/>
              </w:rPr>
              <w:t xml:space="preserve">Grow </w:t>
            </w:r>
            <w:r w:rsidRPr="001F1E17">
              <w:rPr>
                <w:color w:val="auto"/>
              </w:rPr>
              <w:t xml:space="preserve">EDI Champions Network </w:t>
            </w:r>
            <w:r>
              <w:rPr>
                <w:color w:val="auto"/>
              </w:rPr>
              <w:t>following February 2024 launch</w:t>
            </w:r>
          </w:p>
        </w:tc>
        <w:tc>
          <w:tcPr>
            <w:tcW w:w="4957" w:type="dxa"/>
          </w:tcPr>
          <w:p w:rsidRPr="001F1E17" w:rsidR="00AC77D8" w:rsidP="00C508F7" w:rsidRDefault="00AC77D8" w14:paraId="3D684D26" w14:textId="77777777">
            <w:pPr>
              <w:rPr>
                <w:color w:val="auto"/>
              </w:rPr>
            </w:pPr>
            <w:r w:rsidRPr="001F1E17">
              <w:rPr>
                <w:color w:val="auto"/>
              </w:rPr>
              <w:t>Workforce Equality, Diversity and Inclusion Project Manager</w:t>
            </w:r>
          </w:p>
        </w:tc>
      </w:tr>
      <w:tr w:rsidRPr="001F1E17" w:rsidR="00AC77D8" w:rsidTr="00C508F7" w14:paraId="371FCF1E" w14:textId="77777777">
        <w:tc>
          <w:tcPr>
            <w:tcW w:w="4536" w:type="dxa"/>
          </w:tcPr>
          <w:p w:rsidR="00AC77D8" w:rsidP="00C508F7" w:rsidRDefault="00AC77D8" w14:paraId="5E440876" w14:textId="77777777">
            <w:pPr>
              <w:rPr>
                <w:color w:val="auto"/>
              </w:rPr>
            </w:pPr>
            <w:r>
              <w:rPr>
                <w:color w:val="auto"/>
              </w:rPr>
              <w:t>Expand Inclusive Recruitment programme through launch of Interview Panel training</w:t>
            </w:r>
          </w:p>
        </w:tc>
        <w:tc>
          <w:tcPr>
            <w:tcW w:w="4957" w:type="dxa"/>
          </w:tcPr>
          <w:p w:rsidRPr="001F1E17" w:rsidR="00AC77D8" w:rsidP="00C508F7" w:rsidRDefault="00AC77D8" w14:paraId="73058DDA" w14:textId="77777777">
            <w:pPr>
              <w:rPr>
                <w:color w:val="auto"/>
              </w:rPr>
            </w:pPr>
            <w:r>
              <w:rPr>
                <w:color w:val="auto"/>
              </w:rPr>
              <w:t>Workforce Equality, Diversity and Inclusion Officer</w:t>
            </w:r>
          </w:p>
        </w:tc>
      </w:tr>
      <w:tr w:rsidRPr="001F1E17" w:rsidR="00AC77D8" w:rsidTr="00C508F7" w14:paraId="21EBD1E6" w14:textId="77777777">
        <w:tc>
          <w:tcPr>
            <w:tcW w:w="4536" w:type="dxa"/>
          </w:tcPr>
          <w:p w:rsidRPr="001F1E17" w:rsidR="00AC77D8" w:rsidP="00C508F7" w:rsidRDefault="00AC77D8" w14:paraId="5A599387" w14:textId="77777777">
            <w:pPr>
              <w:rPr>
                <w:color w:val="auto"/>
              </w:rPr>
            </w:pPr>
            <w:r>
              <w:rPr>
                <w:color w:val="auto"/>
              </w:rPr>
              <w:t>Support development of new talent management plan</w:t>
            </w:r>
          </w:p>
        </w:tc>
        <w:tc>
          <w:tcPr>
            <w:tcW w:w="4957" w:type="dxa"/>
          </w:tcPr>
          <w:p w:rsidRPr="001F1E17" w:rsidR="00AC77D8" w:rsidP="00C508F7" w:rsidRDefault="00AC77D8" w14:paraId="397D95E2" w14:textId="77777777">
            <w:pPr>
              <w:rPr>
                <w:color w:val="auto"/>
              </w:rPr>
            </w:pPr>
            <w:r>
              <w:rPr>
                <w:color w:val="auto"/>
              </w:rPr>
              <w:t>Workforce Equality, Diversity and Inclusion Officer</w:t>
            </w:r>
          </w:p>
        </w:tc>
      </w:tr>
      <w:tr w:rsidRPr="001F1E17" w:rsidR="00AC77D8" w:rsidTr="00C508F7" w14:paraId="25E24D53" w14:textId="77777777">
        <w:tc>
          <w:tcPr>
            <w:tcW w:w="4536" w:type="dxa"/>
          </w:tcPr>
          <w:p w:rsidRPr="001F1E17" w:rsidR="00AC77D8" w:rsidP="00C508F7" w:rsidRDefault="00AC77D8" w14:paraId="6EE03360" w14:textId="77777777">
            <w:pPr>
              <w:rPr>
                <w:color w:val="auto"/>
              </w:rPr>
            </w:pPr>
            <w:r w:rsidRPr="001F1E17">
              <w:rPr>
                <w:color w:val="auto"/>
              </w:rPr>
              <w:t>Request quarterly update on health and wellbeing initiatives for marginalised staff</w:t>
            </w:r>
          </w:p>
        </w:tc>
        <w:tc>
          <w:tcPr>
            <w:tcW w:w="4957" w:type="dxa"/>
          </w:tcPr>
          <w:p w:rsidRPr="001F1E17" w:rsidR="00AC77D8" w:rsidP="00C508F7" w:rsidRDefault="00AC77D8" w14:paraId="2A1FED60" w14:textId="77777777">
            <w:pPr>
              <w:rPr>
                <w:color w:val="auto"/>
              </w:rPr>
            </w:pPr>
            <w:r w:rsidRPr="001F1E17">
              <w:rPr>
                <w:color w:val="auto"/>
              </w:rPr>
              <w:t>Workforce Equality, Diversity and Inclusion Lead</w:t>
            </w:r>
          </w:p>
        </w:tc>
      </w:tr>
      <w:tr w:rsidRPr="001F1E17" w:rsidR="00AC77D8" w:rsidTr="00C508F7" w14:paraId="2F01C98A" w14:textId="77777777">
        <w:tc>
          <w:tcPr>
            <w:tcW w:w="4536" w:type="dxa"/>
          </w:tcPr>
          <w:p w:rsidRPr="001F1E17" w:rsidR="00AC77D8" w:rsidP="00C508F7" w:rsidRDefault="00AC77D8" w14:paraId="75BD2DA2" w14:textId="01CBEB80">
            <w:pPr>
              <w:rPr>
                <w:color w:val="auto"/>
              </w:rPr>
            </w:pPr>
            <w:r>
              <w:rPr>
                <w:color w:val="auto"/>
              </w:rPr>
              <w:t>Embed Anti-racism Policy following November 2024 ratification</w:t>
            </w:r>
          </w:p>
        </w:tc>
        <w:tc>
          <w:tcPr>
            <w:tcW w:w="4957" w:type="dxa"/>
          </w:tcPr>
          <w:p w:rsidRPr="001F1E17" w:rsidR="00AC77D8" w:rsidP="00C508F7" w:rsidRDefault="00AC77D8" w14:paraId="758CA0CD" w14:textId="2896FE96">
            <w:pPr>
              <w:rPr>
                <w:color w:val="auto"/>
              </w:rPr>
            </w:pPr>
            <w:r w:rsidRPr="001F1E17">
              <w:rPr>
                <w:color w:val="auto"/>
              </w:rPr>
              <w:t xml:space="preserve">Workforce Equality, Diversity and Inclusion </w:t>
            </w:r>
            <w:r>
              <w:rPr>
                <w:color w:val="auto"/>
              </w:rPr>
              <w:t>Project Managers, Patient and Carer Race Equality Framework Steering Group</w:t>
            </w:r>
          </w:p>
        </w:tc>
      </w:tr>
    </w:tbl>
    <w:p w:rsidRPr="00AC77D8" w:rsidR="00AC77D8" w:rsidP="00AC77D8" w:rsidRDefault="00AC77D8" w14:paraId="35D6031C" w14:textId="77777777"/>
    <w:p w:rsidRPr="000619A6" w:rsidR="00DF22C4" w:rsidP="00A63182" w:rsidRDefault="00DF22C4" w14:paraId="2346BFFB" w14:textId="77777777">
      <w:pPr>
        <w:pStyle w:val="Heading1"/>
        <w:shd w:val="clear" w:color="auto" w:fill="DBE5F1" w:themeFill="accent1" w:themeFillTint="33"/>
        <w:ind w:left="0"/>
        <w:rPr>
          <w:szCs w:val="28"/>
        </w:rPr>
      </w:pPr>
      <w:r w:rsidRPr="000619A6">
        <w:rPr>
          <w:szCs w:val="28"/>
        </w:rPr>
        <w:t>Conclusion</w:t>
      </w:r>
    </w:p>
    <w:p w:rsidR="000619A6" w:rsidP="00C36996" w:rsidRDefault="001C34B4" w14:paraId="6D089B42" w14:textId="5FC2FE40">
      <w:pPr>
        <w:pStyle w:val="Heading2"/>
        <w:ind w:hanging="858"/>
      </w:pPr>
      <w:r>
        <w:t>The actions taken and actions planned, outlined in sections 2.8 and 2.9, are part of the Trust's overarching Equality, Diversity and Inclusion Improvement Plan 2023-25. They support high impact action 3 of the NHS England Equality, Diversity and Inclusion Improvement Plan on developing and delivering improvement plans to eliminate pay gaps.</w:t>
      </w:r>
    </w:p>
    <w:p w:rsidRPr="000619A6" w:rsidR="00DF22C4" w:rsidP="00A63182" w:rsidRDefault="00DF22C4" w14:paraId="67CFD308" w14:textId="362C2E47">
      <w:pPr>
        <w:pStyle w:val="Heading1"/>
        <w:shd w:val="clear" w:color="auto" w:fill="DBE5F1" w:themeFill="accent1" w:themeFillTint="33"/>
        <w:ind w:left="0"/>
        <w:rPr>
          <w:szCs w:val="28"/>
        </w:rPr>
      </w:pPr>
      <w:r w:rsidRPr="000619A6">
        <w:rPr>
          <w:szCs w:val="28"/>
        </w:rPr>
        <w:t>A</w:t>
      </w:r>
      <w:r w:rsidRPr="000619A6" w:rsidR="00436651">
        <w:rPr>
          <w:szCs w:val="28"/>
        </w:rPr>
        <w:t>ppendices</w:t>
      </w:r>
    </w:p>
    <w:p w:rsidR="00DF22C4" w:rsidP="000619A6" w:rsidRDefault="00DF22C4" w14:paraId="1C98664A" w14:textId="77777777">
      <w:pPr>
        <w:pStyle w:val="Default"/>
      </w:pPr>
    </w:p>
    <w:p w:rsidRPr="00A76472" w:rsidR="00426E9B" w:rsidP="000619A6" w:rsidRDefault="00A76472" w14:paraId="64E4DB36" w14:textId="1EA59906">
      <w:pPr>
        <w:pStyle w:val="Default"/>
      </w:pPr>
      <w:r w:rsidRPr="00A76472">
        <w:t>N/A</w:t>
      </w:r>
    </w:p>
    <w:sectPr w:rsidRPr="00A76472" w:rsidR="00426E9B" w:rsidSect="00DF22C4">
      <w:headerReference w:type="first" r:id="rId9"/>
      <w:pgSz w:w="11906" w:h="16838" w:orient="portrait"/>
      <w:pgMar w:top="851" w:right="707" w:bottom="284" w:left="1134" w:header="709" w:footer="20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95F09" w:rsidP="00CC32CC" w:rsidRDefault="00E95F09" w14:paraId="499938B8" w14:textId="77777777">
      <w:pPr>
        <w:spacing w:after="0"/>
      </w:pPr>
      <w:r>
        <w:separator/>
      </w:r>
    </w:p>
  </w:endnote>
  <w:endnote w:type="continuationSeparator" w:id="0">
    <w:p w:rsidR="00E95F09" w:rsidP="00CC32CC" w:rsidRDefault="00E95F09" w14:paraId="26EDF17C" w14:textId="7777777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95F09" w:rsidP="00CC32CC" w:rsidRDefault="00E95F09" w14:paraId="2185672B" w14:textId="77777777">
      <w:pPr>
        <w:spacing w:after="0"/>
      </w:pPr>
      <w:r>
        <w:separator/>
      </w:r>
    </w:p>
  </w:footnote>
  <w:footnote w:type="continuationSeparator" w:id="0">
    <w:p w:rsidR="00E95F09" w:rsidP="00CC32CC" w:rsidRDefault="00E95F09" w14:paraId="716E33B0" w14:textId="7777777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267CC7" w:rsidRDefault="00CC691F" w14:paraId="25B39E6E" w14:textId="77777777">
    <w:pPr>
      <w:pStyle w:val="Header"/>
    </w:pPr>
    <w:r>
      <w:rPr>
        <w:noProof/>
      </w:rPr>
      <w:drawing>
        <wp:anchor distT="0" distB="0" distL="114300" distR="114300" simplePos="0" relativeHeight="251659264" behindDoc="1" locked="0" layoutInCell="1" allowOverlap="1" wp14:anchorId="1D6A97A2" wp14:editId="1D47F27A">
          <wp:simplePos x="0" y="0"/>
          <wp:positionH relativeFrom="page">
            <wp:align>right</wp:align>
          </wp:positionH>
          <wp:positionV relativeFrom="paragraph">
            <wp:posOffset>-457835</wp:posOffset>
          </wp:positionV>
          <wp:extent cx="7560945" cy="10029825"/>
          <wp:effectExtent l="0" t="0" r="1905" b="9525"/>
          <wp:wrapNone/>
          <wp:docPr id="715092136" name="Picture 715092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rotWithShape="1">
                  <a:blip r:embed="rId1">
                    <a:extLst>
                      <a:ext uri="{28A0092B-C50C-407E-A947-70E740481C1C}">
                        <a14:useLocalDpi xmlns:a14="http://schemas.microsoft.com/office/drawing/2010/main" val="0"/>
                      </a:ext>
                    </a:extLst>
                  </a:blip>
                  <a:srcRect b="6147"/>
                  <a:stretch/>
                </pic:blipFill>
                <pic:spPr bwMode="auto">
                  <a:xfrm>
                    <a:off x="0" y="0"/>
                    <a:ext cx="7561157" cy="1003010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A1CF1">
      <w:rPr>
        <w:noProof/>
      </w:rPr>
      <w:drawing>
        <wp:anchor distT="0" distB="0" distL="114300" distR="114300" simplePos="0" relativeHeight="251661312" behindDoc="1" locked="0" layoutInCell="1" allowOverlap="1" wp14:anchorId="6C2DF6E1" wp14:editId="3A64F74C">
          <wp:simplePos x="0" y="0"/>
          <wp:positionH relativeFrom="column">
            <wp:posOffset>-371475</wp:posOffset>
          </wp:positionH>
          <wp:positionV relativeFrom="paragraph">
            <wp:posOffset>-76835</wp:posOffset>
          </wp:positionV>
          <wp:extent cx="2956796" cy="793832"/>
          <wp:effectExtent l="0" t="0" r="0" b="6350"/>
          <wp:wrapNone/>
          <wp:docPr id="849164615" name="Picture 849164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956796" cy="79383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B465D3"/>
    <w:multiLevelType w:val="hybridMultilevel"/>
    <w:tmpl w:val="715AE25A"/>
    <w:lvl w:ilvl="0" w:tplc="1898CEAA">
      <w:start w:val="1"/>
      <w:numFmt w:val="bullet"/>
      <w:lvlText w:val=""/>
      <w:lvlJc w:val="left"/>
      <w:pPr>
        <w:ind w:left="720" w:hanging="360"/>
      </w:pPr>
      <w:rPr>
        <w:rFonts w:hint="default" w:ascii="Symbol" w:hAnsi="Symbol"/>
        <w:color w:val="BFBFBF" w:themeColor="background1" w:themeShade="BF"/>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2B871B3B"/>
    <w:multiLevelType w:val="hybridMultilevel"/>
    <w:tmpl w:val="CE10F0F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 w15:restartNumberingAfterBreak="0">
    <w:nsid w:val="31ED00C7"/>
    <w:multiLevelType w:val="multilevel"/>
    <w:tmpl w:val="58AACC32"/>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b w:val="0"/>
        <w:bCs w:val="0"/>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 w15:restartNumberingAfterBreak="0">
    <w:nsid w:val="38362548"/>
    <w:multiLevelType w:val="multilevel"/>
    <w:tmpl w:val="3FC49532"/>
    <w:styleLink w:val="ReportTemplate"/>
    <w:lvl w:ilvl="0">
      <w:start w:val="1"/>
      <w:numFmt w:val="decimal"/>
      <w:lvlText w:val="%1"/>
      <w:lvlJc w:val="left"/>
      <w:pPr>
        <w:ind w:left="432" w:hanging="432"/>
      </w:pPr>
      <w:rPr>
        <w:rFonts w:ascii="Arial" w:hAnsi="Arial"/>
        <w:color w:val="425563"/>
        <w:sz w:val="24"/>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3A091B96"/>
    <w:multiLevelType w:val="hybridMultilevel"/>
    <w:tmpl w:val="0A1E749A"/>
    <w:lvl w:ilvl="0" w:tplc="C6680310">
      <w:start w:val="1"/>
      <w:numFmt w:val="bullet"/>
      <w:lvlText w:val=""/>
      <w:lvlJc w:val="left"/>
      <w:pPr>
        <w:ind w:left="720" w:hanging="360"/>
      </w:pPr>
      <w:rPr>
        <w:rFonts w:hint="default" w:ascii="Symbol" w:hAnsi="Symbol"/>
        <w:color w:val="A6A6A6" w:themeColor="background1" w:themeShade="A6"/>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48577B05"/>
    <w:multiLevelType w:val="hybridMultilevel"/>
    <w:tmpl w:val="69FE9EE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55654A36"/>
    <w:multiLevelType w:val="hybridMultilevel"/>
    <w:tmpl w:val="8118D32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5DC1722F"/>
    <w:multiLevelType w:val="hybridMultilevel"/>
    <w:tmpl w:val="9A760A6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62471280"/>
    <w:multiLevelType w:val="hybridMultilevel"/>
    <w:tmpl w:val="B518F7E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76BB28D6"/>
    <w:multiLevelType w:val="hybridMultilevel"/>
    <w:tmpl w:val="BA4C9D8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7F315284"/>
    <w:multiLevelType w:val="hybridMultilevel"/>
    <w:tmpl w:val="A0846884"/>
    <w:lvl w:ilvl="0" w:tplc="6ABAF1C4">
      <w:start w:val="2025"/>
      <w:numFmt w:val="bullet"/>
      <w:lvlText w:val=""/>
      <w:lvlJc w:val="left"/>
      <w:pPr>
        <w:ind w:left="720" w:hanging="360"/>
      </w:pPr>
      <w:rPr>
        <w:rFonts w:hint="default" w:ascii="Symbol" w:hAnsi="Symbol" w:cs="Arial"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317029097">
    <w:abstractNumId w:val="3"/>
  </w:num>
  <w:num w:numId="2" w16cid:durableId="109595581">
    <w:abstractNumId w:val="2"/>
  </w:num>
  <w:num w:numId="3" w16cid:durableId="1603150500">
    <w:abstractNumId w:val="4"/>
  </w:num>
  <w:num w:numId="4" w16cid:durableId="1858037975">
    <w:abstractNumId w:val="7"/>
  </w:num>
  <w:num w:numId="5" w16cid:durableId="736830232">
    <w:abstractNumId w:val="2"/>
  </w:num>
  <w:num w:numId="6" w16cid:durableId="986781450">
    <w:abstractNumId w:val="2"/>
  </w:num>
  <w:num w:numId="7" w16cid:durableId="1663965794">
    <w:abstractNumId w:val="2"/>
  </w:num>
  <w:num w:numId="8" w16cid:durableId="1843398259">
    <w:abstractNumId w:val="0"/>
  </w:num>
  <w:num w:numId="9" w16cid:durableId="1332876266">
    <w:abstractNumId w:val="10"/>
  </w:num>
  <w:num w:numId="10" w16cid:durableId="350037816">
    <w:abstractNumId w:val="9"/>
  </w:num>
  <w:num w:numId="11" w16cid:durableId="795756236">
    <w:abstractNumId w:val="6"/>
  </w:num>
  <w:num w:numId="12" w16cid:durableId="791945450">
    <w:abstractNumId w:val="8"/>
  </w:num>
  <w:num w:numId="13" w16cid:durableId="1758284589">
    <w:abstractNumId w:val="5"/>
  </w:num>
  <w:num w:numId="14" w16cid:durableId="290524064">
    <w:abstractNumId w:val="2"/>
  </w:num>
  <w:num w:numId="15" w16cid:durableId="1845899393">
    <w:abstractNumId w:val="2"/>
  </w:num>
  <w:num w:numId="16" w16cid:durableId="556745999">
    <w:abstractNumId w:val="2"/>
  </w:num>
  <w:num w:numId="17" w16cid:durableId="589126282">
    <w:abstractNumId w:val="1"/>
  </w:num>
  <w:num w:numId="18" w16cid:durableId="1438868404">
    <w:abstractNumId w:val="2"/>
  </w:num>
  <w:num w:numId="19" w16cid:durableId="362285702">
    <w:abstractNumId w:val="2"/>
  </w:num>
  <w:numIdMacAtCleanup w:val="3"/>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10"/>
  <w:trackRevisions w:val="false"/>
  <w:documentProtection w:formatting="1" w:enforcement="0"/>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7169"/>
    <w:rsid w:val="00000614"/>
    <w:rsid w:val="00002DC8"/>
    <w:rsid w:val="00007C15"/>
    <w:rsid w:val="00011B9B"/>
    <w:rsid w:val="00011E6B"/>
    <w:rsid w:val="00011F2B"/>
    <w:rsid w:val="0002234D"/>
    <w:rsid w:val="000225BF"/>
    <w:rsid w:val="00023A55"/>
    <w:rsid w:val="00023F7D"/>
    <w:rsid w:val="00026D22"/>
    <w:rsid w:val="00027A26"/>
    <w:rsid w:val="000329CB"/>
    <w:rsid w:val="000346A5"/>
    <w:rsid w:val="00035EA6"/>
    <w:rsid w:val="00036748"/>
    <w:rsid w:val="000418E0"/>
    <w:rsid w:val="00042D8B"/>
    <w:rsid w:val="00044AD5"/>
    <w:rsid w:val="00045196"/>
    <w:rsid w:val="000453A3"/>
    <w:rsid w:val="00045AE9"/>
    <w:rsid w:val="00047BF5"/>
    <w:rsid w:val="0005287F"/>
    <w:rsid w:val="000531BF"/>
    <w:rsid w:val="00053AF4"/>
    <w:rsid w:val="00054493"/>
    <w:rsid w:val="000545D8"/>
    <w:rsid w:val="00060770"/>
    <w:rsid w:val="000619A6"/>
    <w:rsid w:val="00063C69"/>
    <w:rsid w:val="000728A8"/>
    <w:rsid w:val="0008274D"/>
    <w:rsid w:val="0008325A"/>
    <w:rsid w:val="00083292"/>
    <w:rsid w:val="00084F73"/>
    <w:rsid w:val="0008698C"/>
    <w:rsid w:val="000911F1"/>
    <w:rsid w:val="00091551"/>
    <w:rsid w:val="0009189F"/>
    <w:rsid w:val="0009227D"/>
    <w:rsid w:val="000937D1"/>
    <w:rsid w:val="00095AC8"/>
    <w:rsid w:val="000A467F"/>
    <w:rsid w:val="000A6D27"/>
    <w:rsid w:val="000A779A"/>
    <w:rsid w:val="000B022F"/>
    <w:rsid w:val="000B21EE"/>
    <w:rsid w:val="000B30A9"/>
    <w:rsid w:val="000B33F2"/>
    <w:rsid w:val="000B501D"/>
    <w:rsid w:val="000B5B05"/>
    <w:rsid w:val="000B64B0"/>
    <w:rsid w:val="000B6C20"/>
    <w:rsid w:val="000B7128"/>
    <w:rsid w:val="000B7329"/>
    <w:rsid w:val="000B7AE0"/>
    <w:rsid w:val="000B7CF3"/>
    <w:rsid w:val="000C1784"/>
    <w:rsid w:val="000C29B2"/>
    <w:rsid w:val="000C34C4"/>
    <w:rsid w:val="000C3E07"/>
    <w:rsid w:val="000C3EBF"/>
    <w:rsid w:val="000C451F"/>
    <w:rsid w:val="000C643F"/>
    <w:rsid w:val="000C716D"/>
    <w:rsid w:val="000C7A77"/>
    <w:rsid w:val="000D5492"/>
    <w:rsid w:val="000D5586"/>
    <w:rsid w:val="000D7074"/>
    <w:rsid w:val="000E04B4"/>
    <w:rsid w:val="000E0B97"/>
    <w:rsid w:val="000E2093"/>
    <w:rsid w:val="000E31B7"/>
    <w:rsid w:val="000E444F"/>
    <w:rsid w:val="000E4A61"/>
    <w:rsid w:val="000E4BDE"/>
    <w:rsid w:val="000E5C83"/>
    <w:rsid w:val="000E5DE5"/>
    <w:rsid w:val="000E629E"/>
    <w:rsid w:val="000E68C6"/>
    <w:rsid w:val="000E7700"/>
    <w:rsid w:val="000E7D9F"/>
    <w:rsid w:val="000F0365"/>
    <w:rsid w:val="000F2069"/>
    <w:rsid w:val="000F2B81"/>
    <w:rsid w:val="000F3619"/>
    <w:rsid w:val="000F5C80"/>
    <w:rsid w:val="000F5E57"/>
    <w:rsid w:val="000F6BA3"/>
    <w:rsid w:val="000F79C8"/>
    <w:rsid w:val="000F7BC4"/>
    <w:rsid w:val="0010203B"/>
    <w:rsid w:val="00103818"/>
    <w:rsid w:val="00106187"/>
    <w:rsid w:val="00106218"/>
    <w:rsid w:val="00106B8B"/>
    <w:rsid w:val="0010730E"/>
    <w:rsid w:val="0011292A"/>
    <w:rsid w:val="00113101"/>
    <w:rsid w:val="00114226"/>
    <w:rsid w:val="0011590B"/>
    <w:rsid w:val="001166BC"/>
    <w:rsid w:val="00116B22"/>
    <w:rsid w:val="00117ABC"/>
    <w:rsid w:val="00120310"/>
    <w:rsid w:val="001216B7"/>
    <w:rsid w:val="00121F86"/>
    <w:rsid w:val="00122DA9"/>
    <w:rsid w:val="00123208"/>
    <w:rsid w:val="001247FD"/>
    <w:rsid w:val="001253BE"/>
    <w:rsid w:val="00126138"/>
    <w:rsid w:val="00126913"/>
    <w:rsid w:val="00126E0D"/>
    <w:rsid w:val="00127A6B"/>
    <w:rsid w:val="00127DE7"/>
    <w:rsid w:val="00127E62"/>
    <w:rsid w:val="00130571"/>
    <w:rsid w:val="0013066C"/>
    <w:rsid w:val="00130689"/>
    <w:rsid w:val="00131093"/>
    <w:rsid w:val="001336A4"/>
    <w:rsid w:val="00136891"/>
    <w:rsid w:val="00136A7E"/>
    <w:rsid w:val="00137F23"/>
    <w:rsid w:val="00140C58"/>
    <w:rsid w:val="0014294A"/>
    <w:rsid w:val="00144949"/>
    <w:rsid w:val="00145A1F"/>
    <w:rsid w:val="001510F1"/>
    <w:rsid w:val="00152060"/>
    <w:rsid w:val="00152822"/>
    <w:rsid w:val="00153D2B"/>
    <w:rsid w:val="0015431A"/>
    <w:rsid w:val="00154E4D"/>
    <w:rsid w:val="0015678C"/>
    <w:rsid w:val="00156B2F"/>
    <w:rsid w:val="001576FC"/>
    <w:rsid w:val="00161460"/>
    <w:rsid w:val="00161DDB"/>
    <w:rsid w:val="00166A75"/>
    <w:rsid w:val="001670D2"/>
    <w:rsid w:val="00172A82"/>
    <w:rsid w:val="00175403"/>
    <w:rsid w:val="001771AF"/>
    <w:rsid w:val="001826FD"/>
    <w:rsid w:val="001844B5"/>
    <w:rsid w:val="00184E72"/>
    <w:rsid w:val="001908C3"/>
    <w:rsid w:val="00191247"/>
    <w:rsid w:val="00191A2D"/>
    <w:rsid w:val="00191D39"/>
    <w:rsid w:val="00193635"/>
    <w:rsid w:val="001946E2"/>
    <w:rsid w:val="0019531C"/>
    <w:rsid w:val="00195816"/>
    <w:rsid w:val="00195F4F"/>
    <w:rsid w:val="001A1DD2"/>
    <w:rsid w:val="001A2161"/>
    <w:rsid w:val="001A2DD8"/>
    <w:rsid w:val="001A3378"/>
    <w:rsid w:val="001A3D91"/>
    <w:rsid w:val="001A4DEA"/>
    <w:rsid w:val="001A5A39"/>
    <w:rsid w:val="001A5B9F"/>
    <w:rsid w:val="001A7674"/>
    <w:rsid w:val="001B05D2"/>
    <w:rsid w:val="001B0C49"/>
    <w:rsid w:val="001B16EB"/>
    <w:rsid w:val="001B1DF4"/>
    <w:rsid w:val="001B3F22"/>
    <w:rsid w:val="001B5A6B"/>
    <w:rsid w:val="001B67A4"/>
    <w:rsid w:val="001C0A0B"/>
    <w:rsid w:val="001C1688"/>
    <w:rsid w:val="001C2613"/>
    <w:rsid w:val="001C34B4"/>
    <w:rsid w:val="001C706E"/>
    <w:rsid w:val="001C70DD"/>
    <w:rsid w:val="001D1449"/>
    <w:rsid w:val="001D1CDA"/>
    <w:rsid w:val="001D224E"/>
    <w:rsid w:val="001D342D"/>
    <w:rsid w:val="001D3DD9"/>
    <w:rsid w:val="001D4AA9"/>
    <w:rsid w:val="001D5CFC"/>
    <w:rsid w:val="001D7492"/>
    <w:rsid w:val="001E04B2"/>
    <w:rsid w:val="001E0AF9"/>
    <w:rsid w:val="001E41BB"/>
    <w:rsid w:val="001E4445"/>
    <w:rsid w:val="001E6993"/>
    <w:rsid w:val="001E7C7E"/>
    <w:rsid w:val="001F02E9"/>
    <w:rsid w:val="001F1BED"/>
    <w:rsid w:val="001F26BB"/>
    <w:rsid w:val="001F5D9B"/>
    <w:rsid w:val="001F74ED"/>
    <w:rsid w:val="00201F3F"/>
    <w:rsid w:val="002038FF"/>
    <w:rsid w:val="00203A0B"/>
    <w:rsid w:val="00203CDE"/>
    <w:rsid w:val="00206F80"/>
    <w:rsid w:val="00211920"/>
    <w:rsid w:val="00211A32"/>
    <w:rsid w:val="00211F07"/>
    <w:rsid w:val="002132C4"/>
    <w:rsid w:val="00213870"/>
    <w:rsid w:val="00213B2D"/>
    <w:rsid w:val="00213D46"/>
    <w:rsid w:val="00215130"/>
    <w:rsid w:val="002158FB"/>
    <w:rsid w:val="0021686B"/>
    <w:rsid w:val="00216BD2"/>
    <w:rsid w:val="00221410"/>
    <w:rsid w:val="00223274"/>
    <w:rsid w:val="00223721"/>
    <w:rsid w:val="0022446E"/>
    <w:rsid w:val="00226866"/>
    <w:rsid w:val="002274B0"/>
    <w:rsid w:val="00227A3F"/>
    <w:rsid w:val="00227C25"/>
    <w:rsid w:val="00230BF7"/>
    <w:rsid w:val="00232AD7"/>
    <w:rsid w:val="002338A3"/>
    <w:rsid w:val="002367C4"/>
    <w:rsid w:val="00237368"/>
    <w:rsid w:val="002377FA"/>
    <w:rsid w:val="0023793F"/>
    <w:rsid w:val="0024025E"/>
    <w:rsid w:val="00240340"/>
    <w:rsid w:val="00241214"/>
    <w:rsid w:val="00241C04"/>
    <w:rsid w:val="00241D07"/>
    <w:rsid w:val="002436F5"/>
    <w:rsid w:val="00244E3F"/>
    <w:rsid w:val="00247E91"/>
    <w:rsid w:val="002508D1"/>
    <w:rsid w:val="002508FB"/>
    <w:rsid w:val="002520E4"/>
    <w:rsid w:val="0025293F"/>
    <w:rsid w:val="00254F7E"/>
    <w:rsid w:val="0025654F"/>
    <w:rsid w:val="00257345"/>
    <w:rsid w:val="00257938"/>
    <w:rsid w:val="00262588"/>
    <w:rsid w:val="0026325F"/>
    <w:rsid w:val="002632A6"/>
    <w:rsid w:val="002636B9"/>
    <w:rsid w:val="00264653"/>
    <w:rsid w:val="00264907"/>
    <w:rsid w:val="00264BBD"/>
    <w:rsid w:val="0026508E"/>
    <w:rsid w:val="00265515"/>
    <w:rsid w:val="00266196"/>
    <w:rsid w:val="002673D4"/>
    <w:rsid w:val="00267CC7"/>
    <w:rsid w:val="00271A2E"/>
    <w:rsid w:val="00273238"/>
    <w:rsid w:val="00274BC4"/>
    <w:rsid w:val="00275766"/>
    <w:rsid w:val="0027777D"/>
    <w:rsid w:val="00281495"/>
    <w:rsid w:val="002825FE"/>
    <w:rsid w:val="002826D5"/>
    <w:rsid w:val="002843AD"/>
    <w:rsid w:val="0028450D"/>
    <w:rsid w:val="0028583D"/>
    <w:rsid w:val="002859BF"/>
    <w:rsid w:val="00287B96"/>
    <w:rsid w:val="0029197D"/>
    <w:rsid w:val="00291DEA"/>
    <w:rsid w:val="002932CD"/>
    <w:rsid w:val="0029408B"/>
    <w:rsid w:val="00294FDB"/>
    <w:rsid w:val="002A19A9"/>
    <w:rsid w:val="002A2D15"/>
    <w:rsid w:val="002A41F8"/>
    <w:rsid w:val="002A4D73"/>
    <w:rsid w:val="002A657E"/>
    <w:rsid w:val="002A7C08"/>
    <w:rsid w:val="002B05C3"/>
    <w:rsid w:val="002B0E46"/>
    <w:rsid w:val="002B13DD"/>
    <w:rsid w:val="002B2D15"/>
    <w:rsid w:val="002B5269"/>
    <w:rsid w:val="002C0C3F"/>
    <w:rsid w:val="002C0D33"/>
    <w:rsid w:val="002C1A2E"/>
    <w:rsid w:val="002C3709"/>
    <w:rsid w:val="002C73A1"/>
    <w:rsid w:val="002C7755"/>
    <w:rsid w:val="002D0881"/>
    <w:rsid w:val="002D2686"/>
    <w:rsid w:val="002D3A5E"/>
    <w:rsid w:val="002D7418"/>
    <w:rsid w:val="002E038D"/>
    <w:rsid w:val="002E04F1"/>
    <w:rsid w:val="002E243D"/>
    <w:rsid w:val="002E24E7"/>
    <w:rsid w:val="002E305B"/>
    <w:rsid w:val="002E426E"/>
    <w:rsid w:val="002E667C"/>
    <w:rsid w:val="002E6A1F"/>
    <w:rsid w:val="002E7906"/>
    <w:rsid w:val="002E7E31"/>
    <w:rsid w:val="002F30CD"/>
    <w:rsid w:val="002F74CF"/>
    <w:rsid w:val="00301C48"/>
    <w:rsid w:val="003046C9"/>
    <w:rsid w:val="003062AC"/>
    <w:rsid w:val="00306CED"/>
    <w:rsid w:val="00306DCA"/>
    <w:rsid w:val="00311503"/>
    <w:rsid w:val="00312BA1"/>
    <w:rsid w:val="00313D3C"/>
    <w:rsid w:val="0031555C"/>
    <w:rsid w:val="00315B43"/>
    <w:rsid w:val="00316BDE"/>
    <w:rsid w:val="00317EC3"/>
    <w:rsid w:val="00320224"/>
    <w:rsid w:val="0032073C"/>
    <w:rsid w:val="003218A8"/>
    <w:rsid w:val="00321912"/>
    <w:rsid w:val="00321DCC"/>
    <w:rsid w:val="0032242C"/>
    <w:rsid w:val="00322B40"/>
    <w:rsid w:val="0032329E"/>
    <w:rsid w:val="00323CBA"/>
    <w:rsid w:val="00327CD0"/>
    <w:rsid w:val="003300CA"/>
    <w:rsid w:val="003315FC"/>
    <w:rsid w:val="003348A5"/>
    <w:rsid w:val="00334B81"/>
    <w:rsid w:val="0033563C"/>
    <w:rsid w:val="00336B5D"/>
    <w:rsid w:val="00337FA6"/>
    <w:rsid w:val="00342FF4"/>
    <w:rsid w:val="00343C45"/>
    <w:rsid w:val="00346106"/>
    <w:rsid w:val="00346450"/>
    <w:rsid w:val="00351187"/>
    <w:rsid w:val="003521FD"/>
    <w:rsid w:val="00352E70"/>
    <w:rsid w:val="00352FD3"/>
    <w:rsid w:val="00353ED5"/>
    <w:rsid w:val="00354F04"/>
    <w:rsid w:val="00355B4F"/>
    <w:rsid w:val="00357366"/>
    <w:rsid w:val="00357A72"/>
    <w:rsid w:val="00357E96"/>
    <w:rsid w:val="0036068D"/>
    <w:rsid w:val="00360CA9"/>
    <w:rsid w:val="00362917"/>
    <w:rsid w:val="00365A71"/>
    <w:rsid w:val="00365F40"/>
    <w:rsid w:val="0036660D"/>
    <w:rsid w:val="00370879"/>
    <w:rsid w:val="003718D2"/>
    <w:rsid w:val="0037363B"/>
    <w:rsid w:val="00373789"/>
    <w:rsid w:val="003754B2"/>
    <w:rsid w:val="00376C99"/>
    <w:rsid w:val="00376E28"/>
    <w:rsid w:val="0038097B"/>
    <w:rsid w:val="0038166D"/>
    <w:rsid w:val="003824A3"/>
    <w:rsid w:val="00383BCD"/>
    <w:rsid w:val="00383D17"/>
    <w:rsid w:val="003844ED"/>
    <w:rsid w:val="00384F16"/>
    <w:rsid w:val="003852C5"/>
    <w:rsid w:val="003866CF"/>
    <w:rsid w:val="00386E71"/>
    <w:rsid w:val="00390F78"/>
    <w:rsid w:val="0039273D"/>
    <w:rsid w:val="003930E1"/>
    <w:rsid w:val="00395F33"/>
    <w:rsid w:val="00396265"/>
    <w:rsid w:val="0039735A"/>
    <w:rsid w:val="003976E1"/>
    <w:rsid w:val="003A121F"/>
    <w:rsid w:val="003A22BC"/>
    <w:rsid w:val="003A241B"/>
    <w:rsid w:val="003A258B"/>
    <w:rsid w:val="003A702B"/>
    <w:rsid w:val="003B0524"/>
    <w:rsid w:val="003B05CF"/>
    <w:rsid w:val="003B0FA6"/>
    <w:rsid w:val="003B1D18"/>
    <w:rsid w:val="003B2991"/>
    <w:rsid w:val="003B2FF1"/>
    <w:rsid w:val="003B36A6"/>
    <w:rsid w:val="003B389E"/>
    <w:rsid w:val="003B6501"/>
    <w:rsid w:val="003C0D69"/>
    <w:rsid w:val="003C2358"/>
    <w:rsid w:val="003C31D6"/>
    <w:rsid w:val="003C5087"/>
    <w:rsid w:val="003C53CE"/>
    <w:rsid w:val="003C6293"/>
    <w:rsid w:val="003C6777"/>
    <w:rsid w:val="003C7FBC"/>
    <w:rsid w:val="003D050F"/>
    <w:rsid w:val="003D0D1A"/>
    <w:rsid w:val="003D483B"/>
    <w:rsid w:val="003D4DF3"/>
    <w:rsid w:val="003D7AD5"/>
    <w:rsid w:val="003E03A7"/>
    <w:rsid w:val="003E0F53"/>
    <w:rsid w:val="003E2ACE"/>
    <w:rsid w:val="003E41E1"/>
    <w:rsid w:val="003E4C02"/>
    <w:rsid w:val="003E5373"/>
    <w:rsid w:val="003E66F9"/>
    <w:rsid w:val="003F0564"/>
    <w:rsid w:val="003F0C62"/>
    <w:rsid w:val="003F1C6B"/>
    <w:rsid w:val="003F1DB1"/>
    <w:rsid w:val="003F2493"/>
    <w:rsid w:val="003F3870"/>
    <w:rsid w:val="003F4458"/>
    <w:rsid w:val="003F68AA"/>
    <w:rsid w:val="003F6B66"/>
    <w:rsid w:val="00401708"/>
    <w:rsid w:val="00401D17"/>
    <w:rsid w:val="004026AD"/>
    <w:rsid w:val="004035B7"/>
    <w:rsid w:val="00404663"/>
    <w:rsid w:val="00404873"/>
    <w:rsid w:val="0040509C"/>
    <w:rsid w:val="00405149"/>
    <w:rsid w:val="00405F01"/>
    <w:rsid w:val="00406E21"/>
    <w:rsid w:val="0040734E"/>
    <w:rsid w:val="00407E35"/>
    <w:rsid w:val="00410DED"/>
    <w:rsid w:val="004114F7"/>
    <w:rsid w:val="00412581"/>
    <w:rsid w:val="004144B7"/>
    <w:rsid w:val="004154D8"/>
    <w:rsid w:val="00415CC8"/>
    <w:rsid w:val="00415D73"/>
    <w:rsid w:val="00416350"/>
    <w:rsid w:val="00417671"/>
    <w:rsid w:val="0042025C"/>
    <w:rsid w:val="00421677"/>
    <w:rsid w:val="00421B5B"/>
    <w:rsid w:val="004221F2"/>
    <w:rsid w:val="004226DD"/>
    <w:rsid w:val="00422C56"/>
    <w:rsid w:val="00422C5B"/>
    <w:rsid w:val="00426E9B"/>
    <w:rsid w:val="00430BE0"/>
    <w:rsid w:val="00431D83"/>
    <w:rsid w:val="00431F59"/>
    <w:rsid w:val="0043275E"/>
    <w:rsid w:val="004349AC"/>
    <w:rsid w:val="00435831"/>
    <w:rsid w:val="004358F2"/>
    <w:rsid w:val="00436651"/>
    <w:rsid w:val="00436854"/>
    <w:rsid w:val="004371A9"/>
    <w:rsid w:val="00441960"/>
    <w:rsid w:val="00441CA8"/>
    <w:rsid w:val="004429B8"/>
    <w:rsid w:val="00442F3C"/>
    <w:rsid w:val="0044310E"/>
    <w:rsid w:val="00443526"/>
    <w:rsid w:val="00444C60"/>
    <w:rsid w:val="00444F65"/>
    <w:rsid w:val="00450EC4"/>
    <w:rsid w:val="00452E67"/>
    <w:rsid w:val="00453D4D"/>
    <w:rsid w:val="0045705B"/>
    <w:rsid w:val="00460158"/>
    <w:rsid w:val="00461BBD"/>
    <w:rsid w:val="00462672"/>
    <w:rsid w:val="0046368D"/>
    <w:rsid w:val="00464E53"/>
    <w:rsid w:val="0046567A"/>
    <w:rsid w:val="004657C4"/>
    <w:rsid w:val="004675B0"/>
    <w:rsid w:val="00470559"/>
    <w:rsid w:val="00471C97"/>
    <w:rsid w:val="004728DA"/>
    <w:rsid w:val="00472C0A"/>
    <w:rsid w:val="00474037"/>
    <w:rsid w:val="00474103"/>
    <w:rsid w:val="0047426E"/>
    <w:rsid w:val="004742DC"/>
    <w:rsid w:val="004743A1"/>
    <w:rsid w:val="004747DD"/>
    <w:rsid w:val="00477926"/>
    <w:rsid w:val="00481572"/>
    <w:rsid w:val="00481885"/>
    <w:rsid w:val="00482317"/>
    <w:rsid w:val="00482D9C"/>
    <w:rsid w:val="004839B6"/>
    <w:rsid w:val="00484E7D"/>
    <w:rsid w:val="00492ECA"/>
    <w:rsid w:val="004930C5"/>
    <w:rsid w:val="004935CE"/>
    <w:rsid w:val="00496DF5"/>
    <w:rsid w:val="004A11F9"/>
    <w:rsid w:val="004A24AE"/>
    <w:rsid w:val="004A5133"/>
    <w:rsid w:val="004A5194"/>
    <w:rsid w:val="004A608C"/>
    <w:rsid w:val="004B3E41"/>
    <w:rsid w:val="004B4BA2"/>
    <w:rsid w:val="004B6612"/>
    <w:rsid w:val="004B7A23"/>
    <w:rsid w:val="004C0C06"/>
    <w:rsid w:val="004C33FD"/>
    <w:rsid w:val="004C3A1A"/>
    <w:rsid w:val="004C4295"/>
    <w:rsid w:val="004C666F"/>
    <w:rsid w:val="004C769F"/>
    <w:rsid w:val="004D1157"/>
    <w:rsid w:val="004D154F"/>
    <w:rsid w:val="004D17EB"/>
    <w:rsid w:val="004D1E53"/>
    <w:rsid w:val="004D294A"/>
    <w:rsid w:val="004D2D2A"/>
    <w:rsid w:val="004D3795"/>
    <w:rsid w:val="004D4B41"/>
    <w:rsid w:val="004D5A71"/>
    <w:rsid w:val="004E08D4"/>
    <w:rsid w:val="004E1383"/>
    <w:rsid w:val="004F042F"/>
    <w:rsid w:val="004F67CD"/>
    <w:rsid w:val="004F7AF7"/>
    <w:rsid w:val="005002F6"/>
    <w:rsid w:val="0050195A"/>
    <w:rsid w:val="005028F0"/>
    <w:rsid w:val="00504C8C"/>
    <w:rsid w:val="00505446"/>
    <w:rsid w:val="005058BE"/>
    <w:rsid w:val="00505B38"/>
    <w:rsid w:val="005072C3"/>
    <w:rsid w:val="00512E64"/>
    <w:rsid w:val="00513845"/>
    <w:rsid w:val="00513FBA"/>
    <w:rsid w:val="00515D55"/>
    <w:rsid w:val="00516D26"/>
    <w:rsid w:val="0052033C"/>
    <w:rsid w:val="005243DB"/>
    <w:rsid w:val="00524DF5"/>
    <w:rsid w:val="00525029"/>
    <w:rsid w:val="00525972"/>
    <w:rsid w:val="00526EBA"/>
    <w:rsid w:val="00531DD0"/>
    <w:rsid w:val="005324C8"/>
    <w:rsid w:val="00533F37"/>
    <w:rsid w:val="00535A94"/>
    <w:rsid w:val="00536206"/>
    <w:rsid w:val="00536A0F"/>
    <w:rsid w:val="0053722F"/>
    <w:rsid w:val="005426D9"/>
    <w:rsid w:val="00544284"/>
    <w:rsid w:val="00544F7A"/>
    <w:rsid w:val="005456CA"/>
    <w:rsid w:val="00545E6C"/>
    <w:rsid w:val="0054607D"/>
    <w:rsid w:val="005471EB"/>
    <w:rsid w:val="00547D45"/>
    <w:rsid w:val="00551CE3"/>
    <w:rsid w:val="0055212A"/>
    <w:rsid w:val="00552576"/>
    <w:rsid w:val="005537FB"/>
    <w:rsid w:val="0055381E"/>
    <w:rsid w:val="00557458"/>
    <w:rsid w:val="00557EA8"/>
    <w:rsid w:val="005609EA"/>
    <w:rsid w:val="005609F9"/>
    <w:rsid w:val="005619B5"/>
    <w:rsid w:val="005640D8"/>
    <w:rsid w:val="0056431F"/>
    <w:rsid w:val="00565F9F"/>
    <w:rsid w:val="005718D7"/>
    <w:rsid w:val="00572824"/>
    <w:rsid w:val="005745E3"/>
    <w:rsid w:val="00585EE0"/>
    <w:rsid w:val="00592FFE"/>
    <w:rsid w:val="00593B33"/>
    <w:rsid w:val="00593EB3"/>
    <w:rsid w:val="005A0415"/>
    <w:rsid w:val="005A1420"/>
    <w:rsid w:val="005A22F2"/>
    <w:rsid w:val="005A2545"/>
    <w:rsid w:val="005A4C43"/>
    <w:rsid w:val="005A66A5"/>
    <w:rsid w:val="005A66FB"/>
    <w:rsid w:val="005B11F9"/>
    <w:rsid w:val="005B6062"/>
    <w:rsid w:val="005B61D4"/>
    <w:rsid w:val="005C010B"/>
    <w:rsid w:val="005C059E"/>
    <w:rsid w:val="005C0C7E"/>
    <w:rsid w:val="005C337E"/>
    <w:rsid w:val="005C352D"/>
    <w:rsid w:val="005C388A"/>
    <w:rsid w:val="005C4CCB"/>
    <w:rsid w:val="005C4E6A"/>
    <w:rsid w:val="005C626A"/>
    <w:rsid w:val="005D04D6"/>
    <w:rsid w:val="005D1C79"/>
    <w:rsid w:val="005D3BD2"/>
    <w:rsid w:val="005D41C6"/>
    <w:rsid w:val="005D4285"/>
    <w:rsid w:val="005D4C6F"/>
    <w:rsid w:val="005D6F3B"/>
    <w:rsid w:val="005D6F6F"/>
    <w:rsid w:val="005E04A7"/>
    <w:rsid w:val="005E0A5D"/>
    <w:rsid w:val="005E1846"/>
    <w:rsid w:val="005E3882"/>
    <w:rsid w:val="005E4035"/>
    <w:rsid w:val="005E4D57"/>
    <w:rsid w:val="005F13EE"/>
    <w:rsid w:val="005F1A00"/>
    <w:rsid w:val="005F3135"/>
    <w:rsid w:val="005F5DE2"/>
    <w:rsid w:val="005F6D02"/>
    <w:rsid w:val="005F761C"/>
    <w:rsid w:val="00601A84"/>
    <w:rsid w:val="00601DE3"/>
    <w:rsid w:val="00603A44"/>
    <w:rsid w:val="00607881"/>
    <w:rsid w:val="00610EB6"/>
    <w:rsid w:val="006146B4"/>
    <w:rsid w:val="006148B6"/>
    <w:rsid w:val="00617FA5"/>
    <w:rsid w:val="00620BFB"/>
    <w:rsid w:val="0062156A"/>
    <w:rsid w:val="00621C2E"/>
    <w:rsid w:val="00621C3F"/>
    <w:rsid w:val="00623101"/>
    <w:rsid w:val="00626F6E"/>
    <w:rsid w:val="006304C6"/>
    <w:rsid w:val="00630633"/>
    <w:rsid w:val="00630E2C"/>
    <w:rsid w:val="0063130A"/>
    <w:rsid w:val="00631677"/>
    <w:rsid w:val="00632518"/>
    <w:rsid w:val="00632FC3"/>
    <w:rsid w:val="006337D2"/>
    <w:rsid w:val="00633F6A"/>
    <w:rsid w:val="00634BFB"/>
    <w:rsid w:val="006359A1"/>
    <w:rsid w:val="006360A7"/>
    <w:rsid w:val="006362A5"/>
    <w:rsid w:val="00637357"/>
    <w:rsid w:val="006379D2"/>
    <w:rsid w:val="00640999"/>
    <w:rsid w:val="00641282"/>
    <w:rsid w:val="006430E7"/>
    <w:rsid w:val="006458BB"/>
    <w:rsid w:val="00645983"/>
    <w:rsid w:val="00646CB8"/>
    <w:rsid w:val="00650D8B"/>
    <w:rsid w:val="00652EFC"/>
    <w:rsid w:val="00656206"/>
    <w:rsid w:val="00661D7C"/>
    <w:rsid w:val="00662C6C"/>
    <w:rsid w:val="00664527"/>
    <w:rsid w:val="0066733C"/>
    <w:rsid w:val="00670F5C"/>
    <w:rsid w:val="00675FBF"/>
    <w:rsid w:val="00676360"/>
    <w:rsid w:val="006779E8"/>
    <w:rsid w:val="006831E4"/>
    <w:rsid w:val="0068539B"/>
    <w:rsid w:val="0069257D"/>
    <w:rsid w:val="00695C14"/>
    <w:rsid w:val="006975DB"/>
    <w:rsid w:val="006A0849"/>
    <w:rsid w:val="006A1A5C"/>
    <w:rsid w:val="006A1CF1"/>
    <w:rsid w:val="006A2EC2"/>
    <w:rsid w:val="006A3C04"/>
    <w:rsid w:val="006A4995"/>
    <w:rsid w:val="006A53AD"/>
    <w:rsid w:val="006A7518"/>
    <w:rsid w:val="006B01CE"/>
    <w:rsid w:val="006B0D3E"/>
    <w:rsid w:val="006B2686"/>
    <w:rsid w:val="006B2F75"/>
    <w:rsid w:val="006B3023"/>
    <w:rsid w:val="006C0B92"/>
    <w:rsid w:val="006C1008"/>
    <w:rsid w:val="006C2253"/>
    <w:rsid w:val="006C2C20"/>
    <w:rsid w:val="006C3F05"/>
    <w:rsid w:val="006C4723"/>
    <w:rsid w:val="006C63CF"/>
    <w:rsid w:val="006C7EEE"/>
    <w:rsid w:val="006D2534"/>
    <w:rsid w:val="006D2BA1"/>
    <w:rsid w:val="006D2FC0"/>
    <w:rsid w:val="006D3A2D"/>
    <w:rsid w:val="006D40C8"/>
    <w:rsid w:val="006D60B0"/>
    <w:rsid w:val="006D69CB"/>
    <w:rsid w:val="006E0FD6"/>
    <w:rsid w:val="006E18CA"/>
    <w:rsid w:val="006E21DD"/>
    <w:rsid w:val="006E3FAB"/>
    <w:rsid w:val="006E554D"/>
    <w:rsid w:val="006E6982"/>
    <w:rsid w:val="006E7A69"/>
    <w:rsid w:val="006E7E47"/>
    <w:rsid w:val="006F0E62"/>
    <w:rsid w:val="006F1ACC"/>
    <w:rsid w:val="006F3A03"/>
    <w:rsid w:val="006F69BE"/>
    <w:rsid w:val="006F77AC"/>
    <w:rsid w:val="006F7C66"/>
    <w:rsid w:val="00700735"/>
    <w:rsid w:val="007024EA"/>
    <w:rsid w:val="00703C7E"/>
    <w:rsid w:val="007040D0"/>
    <w:rsid w:val="0070445C"/>
    <w:rsid w:val="00704978"/>
    <w:rsid w:val="00705E62"/>
    <w:rsid w:val="007078F6"/>
    <w:rsid w:val="00707C69"/>
    <w:rsid w:val="00710B85"/>
    <w:rsid w:val="00713DE5"/>
    <w:rsid w:val="007142FA"/>
    <w:rsid w:val="007144BF"/>
    <w:rsid w:val="00714C40"/>
    <w:rsid w:val="0071508A"/>
    <w:rsid w:val="007167F9"/>
    <w:rsid w:val="007171A3"/>
    <w:rsid w:val="00717561"/>
    <w:rsid w:val="00717EE1"/>
    <w:rsid w:val="007215BB"/>
    <w:rsid w:val="007219E7"/>
    <w:rsid w:val="00721C55"/>
    <w:rsid w:val="007220EC"/>
    <w:rsid w:val="007221A5"/>
    <w:rsid w:val="00724274"/>
    <w:rsid w:val="0072572A"/>
    <w:rsid w:val="00727A93"/>
    <w:rsid w:val="00732DB7"/>
    <w:rsid w:val="00733237"/>
    <w:rsid w:val="00736344"/>
    <w:rsid w:val="0073782F"/>
    <w:rsid w:val="00737E34"/>
    <w:rsid w:val="00740CAE"/>
    <w:rsid w:val="0074105E"/>
    <w:rsid w:val="00741368"/>
    <w:rsid w:val="00741F53"/>
    <w:rsid w:val="00742521"/>
    <w:rsid w:val="0074451F"/>
    <w:rsid w:val="007470F2"/>
    <w:rsid w:val="00747F2F"/>
    <w:rsid w:val="00750206"/>
    <w:rsid w:val="007517B7"/>
    <w:rsid w:val="00751994"/>
    <w:rsid w:val="00751F96"/>
    <w:rsid w:val="0075223C"/>
    <w:rsid w:val="0075464D"/>
    <w:rsid w:val="00755A0D"/>
    <w:rsid w:val="00761316"/>
    <w:rsid w:val="007615B0"/>
    <w:rsid w:val="00763485"/>
    <w:rsid w:val="007639D1"/>
    <w:rsid w:val="00764855"/>
    <w:rsid w:val="00765ED8"/>
    <w:rsid w:val="00767408"/>
    <w:rsid w:val="00771718"/>
    <w:rsid w:val="0077282C"/>
    <w:rsid w:val="007734E5"/>
    <w:rsid w:val="00773B85"/>
    <w:rsid w:val="00773E64"/>
    <w:rsid w:val="0077437D"/>
    <w:rsid w:val="007764CE"/>
    <w:rsid w:val="00777646"/>
    <w:rsid w:val="007825BF"/>
    <w:rsid w:val="00782CC4"/>
    <w:rsid w:val="0078379E"/>
    <w:rsid w:val="0078456E"/>
    <w:rsid w:val="007846F0"/>
    <w:rsid w:val="0079151C"/>
    <w:rsid w:val="00794622"/>
    <w:rsid w:val="0079770B"/>
    <w:rsid w:val="00797A0B"/>
    <w:rsid w:val="00797D86"/>
    <w:rsid w:val="007A01D6"/>
    <w:rsid w:val="007A1002"/>
    <w:rsid w:val="007A42B8"/>
    <w:rsid w:val="007A5DD7"/>
    <w:rsid w:val="007A5E9A"/>
    <w:rsid w:val="007A6E38"/>
    <w:rsid w:val="007A6EFE"/>
    <w:rsid w:val="007A7276"/>
    <w:rsid w:val="007A74FA"/>
    <w:rsid w:val="007B1012"/>
    <w:rsid w:val="007B14AC"/>
    <w:rsid w:val="007B2E85"/>
    <w:rsid w:val="007B2EA8"/>
    <w:rsid w:val="007B3F17"/>
    <w:rsid w:val="007B3F52"/>
    <w:rsid w:val="007B48A5"/>
    <w:rsid w:val="007B7F7A"/>
    <w:rsid w:val="007C09DF"/>
    <w:rsid w:val="007C278B"/>
    <w:rsid w:val="007C2A33"/>
    <w:rsid w:val="007C3318"/>
    <w:rsid w:val="007C4E76"/>
    <w:rsid w:val="007C6976"/>
    <w:rsid w:val="007C77FE"/>
    <w:rsid w:val="007C78BE"/>
    <w:rsid w:val="007D0B3E"/>
    <w:rsid w:val="007D285F"/>
    <w:rsid w:val="007D2B88"/>
    <w:rsid w:val="007D3D6B"/>
    <w:rsid w:val="007D4B78"/>
    <w:rsid w:val="007D4F07"/>
    <w:rsid w:val="007E0D89"/>
    <w:rsid w:val="007E13E1"/>
    <w:rsid w:val="007E1920"/>
    <w:rsid w:val="007E28F8"/>
    <w:rsid w:val="007E4B3E"/>
    <w:rsid w:val="007F096B"/>
    <w:rsid w:val="007F0FCF"/>
    <w:rsid w:val="007F3EA5"/>
    <w:rsid w:val="007F4BF1"/>
    <w:rsid w:val="007F60FF"/>
    <w:rsid w:val="007F72D5"/>
    <w:rsid w:val="008129D6"/>
    <w:rsid w:val="00812E71"/>
    <w:rsid w:val="008146A8"/>
    <w:rsid w:val="008149AA"/>
    <w:rsid w:val="0081637B"/>
    <w:rsid w:val="00816B96"/>
    <w:rsid w:val="00817AFB"/>
    <w:rsid w:val="00817DC9"/>
    <w:rsid w:val="00817F2F"/>
    <w:rsid w:val="00820117"/>
    <w:rsid w:val="0082130C"/>
    <w:rsid w:val="00821CA9"/>
    <w:rsid w:val="00821D39"/>
    <w:rsid w:val="00821DC9"/>
    <w:rsid w:val="008245E9"/>
    <w:rsid w:val="0082472E"/>
    <w:rsid w:val="0082508C"/>
    <w:rsid w:val="008260B1"/>
    <w:rsid w:val="00826BF5"/>
    <w:rsid w:val="00827318"/>
    <w:rsid w:val="00827BE7"/>
    <w:rsid w:val="00832595"/>
    <w:rsid w:val="00832760"/>
    <w:rsid w:val="00833C1F"/>
    <w:rsid w:val="0083471A"/>
    <w:rsid w:val="008372D3"/>
    <w:rsid w:val="0083779D"/>
    <w:rsid w:val="00840A0E"/>
    <w:rsid w:val="00840C8F"/>
    <w:rsid w:val="00844E62"/>
    <w:rsid w:val="00846BA4"/>
    <w:rsid w:val="008511F3"/>
    <w:rsid w:val="00852D2D"/>
    <w:rsid w:val="00852DBF"/>
    <w:rsid w:val="00853DF7"/>
    <w:rsid w:val="008540ED"/>
    <w:rsid w:val="00854298"/>
    <w:rsid w:val="008551D6"/>
    <w:rsid w:val="008553E6"/>
    <w:rsid w:val="008564C6"/>
    <w:rsid w:val="00856C2C"/>
    <w:rsid w:val="00856E9C"/>
    <w:rsid w:val="0085711E"/>
    <w:rsid w:val="0085759A"/>
    <w:rsid w:val="00862FDD"/>
    <w:rsid w:val="00870616"/>
    <w:rsid w:val="00871463"/>
    <w:rsid w:val="00873979"/>
    <w:rsid w:val="00874210"/>
    <w:rsid w:val="0087524F"/>
    <w:rsid w:val="00876345"/>
    <w:rsid w:val="00876A1A"/>
    <w:rsid w:val="00880755"/>
    <w:rsid w:val="008822E2"/>
    <w:rsid w:val="008846B3"/>
    <w:rsid w:val="00884F29"/>
    <w:rsid w:val="008855B1"/>
    <w:rsid w:val="008860C3"/>
    <w:rsid w:val="008909D7"/>
    <w:rsid w:val="00893C26"/>
    <w:rsid w:val="00895032"/>
    <w:rsid w:val="00895D57"/>
    <w:rsid w:val="0089615E"/>
    <w:rsid w:val="0089650E"/>
    <w:rsid w:val="008A1AD7"/>
    <w:rsid w:val="008A2DA9"/>
    <w:rsid w:val="008A6DFA"/>
    <w:rsid w:val="008A71E3"/>
    <w:rsid w:val="008A73B1"/>
    <w:rsid w:val="008A7423"/>
    <w:rsid w:val="008A7C49"/>
    <w:rsid w:val="008B0725"/>
    <w:rsid w:val="008B08B7"/>
    <w:rsid w:val="008B1196"/>
    <w:rsid w:val="008B2263"/>
    <w:rsid w:val="008B36F1"/>
    <w:rsid w:val="008B3D3F"/>
    <w:rsid w:val="008B63C5"/>
    <w:rsid w:val="008B70C1"/>
    <w:rsid w:val="008C0424"/>
    <w:rsid w:val="008C10AE"/>
    <w:rsid w:val="008C13D6"/>
    <w:rsid w:val="008C49FA"/>
    <w:rsid w:val="008C4C61"/>
    <w:rsid w:val="008C605E"/>
    <w:rsid w:val="008D05B5"/>
    <w:rsid w:val="008D1518"/>
    <w:rsid w:val="008D3490"/>
    <w:rsid w:val="008D435F"/>
    <w:rsid w:val="008D4B23"/>
    <w:rsid w:val="008D555B"/>
    <w:rsid w:val="008D60B3"/>
    <w:rsid w:val="008D6222"/>
    <w:rsid w:val="008D6504"/>
    <w:rsid w:val="008E0979"/>
    <w:rsid w:val="008E27E1"/>
    <w:rsid w:val="008E6A8D"/>
    <w:rsid w:val="008F1131"/>
    <w:rsid w:val="008F25BE"/>
    <w:rsid w:val="008F282D"/>
    <w:rsid w:val="008F3C0F"/>
    <w:rsid w:val="008F4AFC"/>
    <w:rsid w:val="008F4DB6"/>
    <w:rsid w:val="008F5DFE"/>
    <w:rsid w:val="00905D43"/>
    <w:rsid w:val="00906C37"/>
    <w:rsid w:val="00907B80"/>
    <w:rsid w:val="009121C3"/>
    <w:rsid w:val="00914BDF"/>
    <w:rsid w:val="00914FAD"/>
    <w:rsid w:val="00915484"/>
    <w:rsid w:val="00916106"/>
    <w:rsid w:val="00916333"/>
    <w:rsid w:val="00917A96"/>
    <w:rsid w:val="00922D2F"/>
    <w:rsid w:val="00924258"/>
    <w:rsid w:val="009244BF"/>
    <w:rsid w:val="009247C9"/>
    <w:rsid w:val="0092577B"/>
    <w:rsid w:val="0092624E"/>
    <w:rsid w:val="00930C15"/>
    <w:rsid w:val="00930F3A"/>
    <w:rsid w:val="00932F3B"/>
    <w:rsid w:val="0093462D"/>
    <w:rsid w:val="00941C4C"/>
    <w:rsid w:val="00941EAB"/>
    <w:rsid w:val="00942553"/>
    <w:rsid w:val="00943763"/>
    <w:rsid w:val="00943D0D"/>
    <w:rsid w:val="0094471D"/>
    <w:rsid w:val="00944754"/>
    <w:rsid w:val="00945833"/>
    <w:rsid w:val="009522E5"/>
    <w:rsid w:val="009522F6"/>
    <w:rsid w:val="00952F56"/>
    <w:rsid w:val="00953B8A"/>
    <w:rsid w:val="009551D6"/>
    <w:rsid w:val="00955611"/>
    <w:rsid w:val="00957334"/>
    <w:rsid w:val="00957EE5"/>
    <w:rsid w:val="00961D19"/>
    <w:rsid w:val="00962BDB"/>
    <w:rsid w:val="009632E0"/>
    <w:rsid w:val="009642A8"/>
    <w:rsid w:val="0096522B"/>
    <w:rsid w:val="00966479"/>
    <w:rsid w:val="00970846"/>
    <w:rsid w:val="00973A9B"/>
    <w:rsid w:val="009741F3"/>
    <w:rsid w:val="00974293"/>
    <w:rsid w:val="00974F1C"/>
    <w:rsid w:val="00974FED"/>
    <w:rsid w:val="00975B08"/>
    <w:rsid w:val="0097682D"/>
    <w:rsid w:val="00977FD1"/>
    <w:rsid w:val="0098090A"/>
    <w:rsid w:val="00982A6D"/>
    <w:rsid w:val="0098427D"/>
    <w:rsid w:val="00985BF7"/>
    <w:rsid w:val="00987A2E"/>
    <w:rsid w:val="00990F88"/>
    <w:rsid w:val="0099150F"/>
    <w:rsid w:val="009930EB"/>
    <w:rsid w:val="009930EC"/>
    <w:rsid w:val="009969AA"/>
    <w:rsid w:val="009A255C"/>
    <w:rsid w:val="009A273D"/>
    <w:rsid w:val="009A5EF3"/>
    <w:rsid w:val="009A691D"/>
    <w:rsid w:val="009B01B1"/>
    <w:rsid w:val="009B0B12"/>
    <w:rsid w:val="009B127D"/>
    <w:rsid w:val="009B32C6"/>
    <w:rsid w:val="009B3F08"/>
    <w:rsid w:val="009B47E3"/>
    <w:rsid w:val="009B5576"/>
    <w:rsid w:val="009B66A8"/>
    <w:rsid w:val="009C2B56"/>
    <w:rsid w:val="009C3188"/>
    <w:rsid w:val="009C3869"/>
    <w:rsid w:val="009C38C4"/>
    <w:rsid w:val="009C48B0"/>
    <w:rsid w:val="009C53CF"/>
    <w:rsid w:val="009C5821"/>
    <w:rsid w:val="009D0AF2"/>
    <w:rsid w:val="009D172F"/>
    <w:rsid w:val="009D1BFA"/>
    <w:rsid w:val="009D28BB"/>
    <w:rsid w:val="009D28C0"/>
    <w:rsid w:val="009D3112"/>
    <w:rsid w:val="009D77DF"/>
    <w:rsid w:val="009E1CEA"/>
    <w:rsid w:val="009E3DF9"/>
    <w:rsid w:val="009E5539"/>
    <w:rsid w:val="009E5793"/>
    <w:rsid w:val="009E7736"/>
    <w:rsid w:val="009E7EE9"/>
    <w:rsid w:val="009F07B8"/>
    <w:rsid w:val="009F090D"/>
    <w:rsid w:val="009F0F1E"/>
    <w:rsid w:val="009F2B8A"/>
    <w:rsid w:val="009F4A77"/>
    <w:rsid w:val="009F4BBB"/>
    <w:rsid w:val="009F5FAC"/>
    <w:rsid w:val="009F6DB6"/>
    <w:rsid w:val="009F70CC"/>
    <w:rsid w:val="009F77A1"/>
    <w:rsid w:val="009F7F7D"/>
    <w:rsid w:val="00A0438A"/>
    <w:rsid w:val="00A0445E"/>
    <w:rsid w:val="00A0641B"/>
    <w:rsid w:val="00A118FA"/>
    <w:rsid w:val="00A11E3D"/>
    <w:rsid w:val="00A12086"/>
    <w:rsid w:val="00A12095"/>
    <w:rsid w:val="00A13763"/>
    <w:rsid w:val="00A14D9A"/>
    <w:rsid w:val="00A210A3"/>
    <w:rsid w:val="00A21803"/>
    <w:rsid w:val="00A22B72"/>
    <w:rsid w:val="00A245C6"/>
    <w:rsid w:val="00A268C0"/>
    <w:rsid w:val="00A274A0"/>
    <w:rsid w:val="00A3101F"/>
    <w:rsid w:val="00A3110A"/>
    <w:rsid w:val="00A31941"/>
    <w:rsid w:val="00A32D60"/>
    <w:rsid w:val="00A36FEC"/>
    <w:rsid w:val="00A447E6"/>
    <w:rsid w:val="00A44FDF"/>
    <w:rsid w:val="00A45D0D"/>
    <w:rsid w:val="00A46E87"/>
    <w:rsid w:val="00A4795A"/>
    <w:rsid w:val="00A47CEA"/>
    <w:rsid w:val="00A5074F"/>
    <w:rsid w:val="00A51523"/>
    <w:rsid w:val="00A53F4B"/>
    <w:rsid w:val="00A61D7E"/>
    <w:rsid w:val="00A62A6A"/>
    <w:rsid w:val="00A63182"/>
    <w:rsid w:val="00A631F1"/>
    <w:rsid w:val="00A646EA"/>
    <w:rsid w:val="00A65102"/>
    <w:rsid w:val="00A65598"/>
    <w:rsid w:val="00A65C43"/>
    <w:rsid w:val="00A71ED6"/>
    <w:rsid w:val="00A74417"/>
    <w:rsid w:val="00A74706"/>
    <w:rsid w:val="00A76472"/>
    <w:rsid w:val="00A808EE"/>
    <w:rsid w:val="00A80C1D"/>
    <w:rsid w:val="00A815F5"/>
    <w:rsid w:val="00A8448C"/>
    <w:rsid w:val="00A85A3B"/>
    <w:rsid w:val="00A8623C"/>
    <w:rsid w:val="00A90891"/>
    <w:rsid w:val="00A90FF7"/>
    <w:rsid w:val="00A914B9"/>
    <w:rsid w:val="00A91DE0"/>
    <w:rsid w:val="00A9258E"/>
    <w:rsid w:val="00A9298B"/>
    <w:rsid w:val="00A94AFF"/>
    <w:rsid w:val="00A95938"/>
    <w:rsid w:val="00A96292"/>
    <w:rsid w:val="00AA0504"/>
    <w:rsid w:val="00AA47CF"/>
    <w:rsid w:val="00AA4CA2"/>
    <w:rsid w:val="00AA64FE"/>
    <w:rsid w:val="00AB1903"/>
    <w:rsid w:val="00AB368B"/>
    <w:rsid w:val="00AB5E6A"/>
    <w:rsid w:val="00AB7675"/>
    <w:rsid w:val="00AB7FF8"/>
    <w:rsid w:val="00AC10CB"/>
    <w:rsid w:val="00AC2102"/>
    <w:rsid w:val="00AC279A"/>
    <w:rsid w:val="00AC3323"/>
    <w:rsid w:val="00AC56AA"/>
    <w:rsid w:val="00AC6429"/>
    <w:rsid w:val="00AC77D8"/>
    <w:rsid w:val="00AD158E"/>
    <w:rsid w:val="00AD3860"/>
    <w:rsid w:val="00AD3FD6"/>
    <w:rsid w:val="00AD5535"/>
    <w:rsid w:val="00AD6C34"/>
    <w:rsid w:val="00AD7959"/>
    <w:rsid w:val="00AE16AF"/>
    <w:rsid w:val="00AE1C13"/>
    <w:rsid w:val="00AE2183"/>
    <w:rsid w:val="00AE40B9"/>
    <w:rsid w:val="00AE4147"/>
    <w:rsid w:val="00AE6D07"/>
    <w:rsid w:val="00AF0275"/>
    <w:rsid w:val="00AF1D3B"/>
    <w:rsid w:val="00AF3B92"/>
    <w:rsid w:val="00AF6320"/>
    <w:rsid w:val="00AF751F"/>
    <w:rsid w:val="00B0102E"/>
    <w:rsid w:val="00B010C3"/>
    <w:rsid w:val="00B01126"/>
    <w:rsid w:val="00B0134F"/>
    <w:rsid w:val="00B01D5E"/>
    <w:rsid w:val="00B0205E"/>
    <w:rsid w:val="00B037FA"/>
    <w:rsid w:val="00B06221"/>
    <w:rsid w:val="00B068C9"/>
    <w:rsid w:val="00B06C40"/>
    <w:rsid w:val="00B07490"/>
    <w:rsid w:val="00B07EB1"/>
    <w:rsid w:val="00B1080A"/>
    <w:rsid w:val="00B10E7C"/>
    <w:rsid w:val="00B1300D"/>
    <w:rsid w:val="00B1643B"/>
    <w:rsid w:val="00B166AE"/>
    <w:rsid w:val="00B17590"/>
    <w:rsid w:val="00B178B5"/>
    <w:rsid w:val="00B21BAA"/>
    <w:rsid w:val="00B246CB"/>
    <w:rsid w:val="00B2525B"/>
    <w:rsid w:val="00B25D0A"/>
    <w:rsid w:val="00B26013"/>
    <w:rsid w:val="00B2653E"/>
    <w:rsid w:val="00B26733"/>
    <w:rsid w:val="00B271FB"/>
    <w:rsid w:val="00B34E9E"/>
    <w:rsid w:val="00B36E3D"/>
    <w:rsid w:val="00B409A1"/>
    <w:rsid w:val="00B42DE3"/>
    <w:rsid w:val="00B457FB"/>
    <w:rsid w:val="00B46E5C"/>
    <w:rsid w:val="00B47971"/>
    <w:rsid w:val="00B50096"/>
    <w:rsid w:val="00B52005"/>
    <w:rsid w:val="00B52D45"/>
    <w:rsid w:val="00B544BF"/>
    <w:rsid w:val="00B546A0"/>
    <w:rsid w:val="00B54738"/>
    <w:rsid w:val="00B55401"/>
    <w:rsid w:val="00B56376"/>
    <w:rsid w:val="00B56E2D"/>
    <w:rsid w:val="00B56E64"/>
    <w:rsid w:val="00B57169"/>
    <w:rsid w:val="00B6153C"/>
    <w:rsid w:val="00B62A2D"/>
    <w:rsid w:val="00B666E3"/>
    <w:rsid w:val="00B66895"/>
    <w:rsid w:val="00B66AA0"/>
    <w:rsid w:val="00B704AE"/>
    <w:rsid w:val="00B71F97"/>
    <w:rsid w:val="00B72B95"/>
    <w:rsid w:val="00B73D3F"/>
    <w:rsid w:val="00B759AF"/>
    <w:rsid w:val="00B76108"/>
    <w:rsid w:val="00B76E05"/>
    <w:rsid w:val="00B80080"/>
    <w:rsid w:val="00B814A7"/>
    <w:rsid w:val="00B81EF7"/>
    <w:rsid w:val="00B840B8"/>
    <w:rsid w:val="00B84B44"/>
    <w:rsid w:val="00B873A1"/>
    <w:rsid w:val="00B903B3"/>
    <w:rsid w:val="00B9325B"/>
    <w:rsid w:val="00B93347"/>
    <w:rsid w:val="00B94491"/>
    <w:rsid w:val="00B96094"/>
    <w:rsid w:val="00B96308"/>
    <w:rsid w:val="00BA079D"/>
    <w:rsid w:val="00BA0B36"/>
    <w:rsid w:val="00BA1A48"/>
    <w:rsid w:val="00BA1C0D"/>
    <w:rsid w:val="00BA27E1"/>
    <w:rsid w:val="00BA2939"/>
    <w:rsid w:val="00BA36FA"/>
    <w:rsid w:val="00BA3866"/>
    <w:rsid w:val="00BB072B"/>
    <w:rsid w:val="00BB0C01"/>
    <w:rsid w:val="00BB1805"/>
    <w:rsid w:val="00BB3157"/>
    <w:rsid w:val="00BB388D"/>
    <w:rsid w:val="00BB4D58"/>
    <w:rsid w:val="00BB5E69"/>
    <w:rsid w:val="00BB639B"/>
    <w:rsid w:val="00BB6E61"/>
    <w:rsid w:val="00BC00E1"/>
    <w:rsid w:val="00BC3307"/>
    <w:rsid w:val="00BC6A1C"/>
    <w:rsid w:val="00BD16EA"/>
    <w:rsid w:val="00BD3CA2"/>
    <w:rsid w:val="00BD50B5"/>
    <w:rsid w:val="00BD5C65"/>
    <w:rsid w:val="00BD7A46"/>
    <w:rsid w:val="00BE04A5"/>
    <w:rsid w:val="00BE426D"/>
    <w:rsid w:val="00BE55D3"/>
    <w:rsid w:val="00BE5840"/>
    <w:rsid w:val="00BE5FA7"/>
    <w:rsid w:val="00BF11E7"/>
    <w:rsid w:val="00BF1335"/>
    <w:rsid w:val="00BF255A"/>
    <w:rsid w:val="00BF4160"/>
    <w:rsid w:val="00BF7036"/>
    <w:rsid w:val="00BF707B"/>
    <w:rsid w:val="00C005CD"/>
    <w:rsid w:val="00C02732"/>
    <w:rsid w:val="00C04224"/>
    <w:rsid w:val="00C04255"/>
    <w:rsid w:val="00C047AB"/>
    <w:rsid w:val="00C05941"/>
    <w:rsid w:val="00C05A62"/>
    <w:rsid w:val="00C063F7"/>
    <w:rsid w:val="00C079A7"/>
    <w:rsid w:val="00C12A6C"/>
    <w:rsid w:val="00C13068"/>
    <w:rsid w:val="00C134A7"/>
    <w:rsid w:val="00C14586"/>
    <w:rsid w:val="00C147A1"/>
    <w:rsid w:val="00C14B3D"/>
    <w:rsid w:val="00C15E40"/>
    <w:rsid w:val="00C204AA"/>
    <w:rsid w:val="00C224C1"/>
    <w:rsid w:val="00C22CB5"/>
    <w:rsid w:val="00C23BFE"/>
    <w:rsid w:val="00C27C89"/>
    <w:rsid w:val="00C30592"/>
    <w:rsid w:val="00C30B6D"/>
    <w:rsid w:val="00C3125A"/>
    <w:rsid w:val="00C319E5"/>
    <w:rsid w:val="00C31A93"/>
    <w:rsid w:val="00C334F2"/>
    <w:rsid w:val="00C33AED"/>
    <w:rsid w:val="00C36269"/>
    <w:rsid w:val="00C36EE2"/>
    <w:rsid w:val="00C374C7"/>
    <w:rsid w:val="00C37E83"/>
    <w:rsid w:val="00C404EC"/>
    <w:rsid w:val="00C40C7B"/>
    <w:rsid w:val="00C4301C"/>
    <w:rsid w:val="00C43AF5"/>
    <w:rsid w:val="00C44773"/>
    <w:rsid w:val="00C448A6"/>
    <w:rsid w:val="00C51652"/>
    <w:rsid w:val="00C525C2"/>
    <w:rsid w:val="00C52F35"/>
    <w:rsid w:val="00C53FE9"/>
    <w:rsid w:val="00C55435"/>
    <w:rsid w:val="00C56D41"/>
    <w:rsid w:val="00C60482"/>
    <w:rsid w:val="00C6069B"/>
    <w:rsid w:val="00C6097F"/>
    <w:rsid w:val="00C631D2"/>
    <w:rsid w:val="00C6411B"/>
    <w:rsid w:val="00C642D0"/>
    <w:rsid w:val="00C67200"/>
    <w:rsid w:val="00C706D6"/>
    <w:rsid w:val="00C70E1E"/>
    <w:rsid w:val="00C735E0"/>
    <w:rsid w:val="00C73630"/>
    <w:rsid w:val="00C7364A"/>
    <w:rsid w:val="00C7497A"/>
    <w:rsid w:val="00C752DE"/>
    <w:rsid w:val="00C75424"/>
    <w:rsid w:val="00C76EB8"/>
    <w:rsid w:val="00C76F85"/>
    <w:rsid w:val="00C81757"/>
    <w:rsid w:val="00C819BA"/>
    <w:rsid w:val="00C82517"/>
    <w:rsid w:val="00C8353C"/>
    <w:rsid w:val="00C83B3F"/>
    <w:rsid w:val="00C851CF"/>
    <w:rsid w:val="00C85F63"/>
    <w:rsid w:val="00C86EE7"/>
    <w:rsid w:val="00C90273"/>
    <w:rsid w:val="00C9094D"/>
    <w:rsid w:val="00C90D67"/>
    <w:rsid w:val="00C90F2E"/>
    <w:rsid w:val="00C91381"/>
    <w:rsid w:val="00C92755"/>
    <w:rsid w:val="00C960D6"/>
    <w:rsid w:val="00C978DB"/>
    <w:rsid w:val="00CA008A"/>
    <w:rsid w:val="00CA3B65"/>
    <w:rsid w:val="00CA4359"/>
    <w:rsid w:val="00CA4882"/>
    <w:rsid w:val="00CA5C2E"/>
    <w:rsid w:val="00CA6FD4"/>
    <w:rsid w:val="00CA795A"/>
    <w:rsid w:val="00CB346E"/>
    <w:rsid w:val="00CB36B0"/>
    <w:rsid w:val="00CB5635"/>
    <w:rsid w:val="00CB68D2"/>
    <w:rsid w:val="00CB6FEF"/>
    <w:rsid w:val="00CB7496"/>
    <w:rsid w:val="00CB7DAA"/>
    <w:rsid w:val="00CC0D7E"/>
    <w:rsid w:val="00CC1089"/>
    <w:rsid w:val="00CC2229"/>
    <w:rsid w:val="00CC2585"/>
    <w:rsid w:val="00CC25EE"/>
    <w:rsid w:val="00CC2D3A"/>
    <w:rsid w:val="00CC32CC"/>
    <w:rsid w:val="00CC396D"/>
    <w:rsid w:val="00CC3C14"/>
    <w:rsid w:val="00CC691F"/>
    <w:rsid w:val="00CD0BDE"/>
    <w:rsid w:val="00CD233B"/>
    <w:rsid w:val="00CD6881"/>
    <w:rsid w:val="00CE1427"/>
    <w:rsid w:val="00CE2F75"/>
    <w:rsid w:val="00CE5CE8"/>
    <w:rsid w:val="00CE76DB"/>
    <w:rsid w:val="00CF2192"/>
    <w:rsid w:val="00CF2D71"/>
    <w:rsid w:val="00CF4585"/>
    <w:rsid w:val="00CF55DA"/>
    <w:rsid w:val="00D00794"/>
    <w:rsid w:val="00D014B3"/>
    <w:rsid w:val="00D01705"/>
    <w:rsid w:val="00D01E4E"/>
    <w:rsid w:val="00D02B04"/>
    <w:rsid w:val="00D02FDF"/>
    <w:rsid w:val="00D04EF9"/>
    <w:rsid w:val="00D06A1F"/>
    <w:rsid w:val="00D06EDD"/>
    <w:rsid w:val="00D0794D"/>
    <w:rsid w:val="00D1047E"/>
    <w:rsid w:val="00D11D5A"/>
    <w:rsid w:val="00D1249C"/>
    <w:rsid w:val="00D15A84"/>
    <w:rsid w:val="00D178D1"/>
    <w:rsid w:val="00D2069F"/>
    <w:rsid w:val="00D25B20"/>
    <w:rsid w:val="00D27015"/>
    <w:rsid w:val="00D27504"/>
    <w:rsid w:val="00D2778E"/>
    <w:rsid w:val="00D30AAF"/>
    <w:rsid w:val="00D31F78"/>
    <w:rsid w:val="00D3553D"/>
    <w:rsid w:val="00D35AED"/>
    <w:rsid w:val="00D3674A"/>
    <w:rsid w:val="00D36C22"/>
    <w:rsid w:val="00D4169C"/>
    <w:rsid w:val="00D44A59"/>
    <w:rsid w:val="00D4537E"/>
    <w:rsid w:val="00D45566"/>
    <w:rsid w:val="00D45EC8"/>
    <w:rsid w:val="00D4625D"/>
    <w:rsid w:val="00D464F4"/>
    <w:rsid w:val="00D501D5"/>
    <w:rsid w:val="00D50D78"/>
    <w:rsid w:val="00D51628"/>
    <w:rsid w:val="00D5175D"/>
    <w:rsid w:val="00D542C6"/>
    <w:rsid w:val="00D556D5"/>
    <w:rsid w:val="00D56DC4"/>
    <w:rsid w:val="00D6037F"/>
    <w:rsid w:val="00D630E0"/>
    <w:rsid w:val="00D63B05"/>
    <w:rsid w:val="00D654AE"/>
    <w:rsid w:val="00D66D71"/>
    <w:rsid w:val="00D67D6C"/>
    <w:rsid w:val="00D71EA4"/>
    <w:rsid w:val="00D71EAA"/>
    <w:rsid w:val="00D72096"/>
    <w:rsid w:val="00D7253C"/>
    <w:rsid w:val="00D73064"/>
    <w:rsid w:val="00D75672"/>
    <w:rsid w:val="00D80479"/>
    <w:rsid w:val="00D826DB"/>
    <w:rsid w:val="00D83170"/>
    <w:rsid w:val="00D849F7"/>
    <w:rsid w:val="00D85DAD"/>
    <w:rsid w:val="00D8706B"/>
    <w:rsid w:val="00D922BD"/>
    <w:rsid w:val="00D93156"/>
    <w:rsid w:val="00D94E5E"/>
    <w:rsid w:val="00D9678A"/>
    <w:rsid w:val="00D9733F"/>
    <w:rsid w:val="00D97A01"/>
    <w:rsid w:val="00D97DC6"/>
    <w:rsid w:val="00DA0031"/>
    <w:rsid w:val="00DA294C"/>
    <w:rsid w:val="00DA3FA4"/>
    <w:rsid w:val="00DA4C44"/>
    <w:rsid w:val="00DA6225"/>
    <w:rsid w:val="00DA738E"/>
    <w:rsid w:val="00DA76F6"/>
    <w:rsid w:val="00DB07E2"/>
    <w:rsid w:val="00DB2EC3"/>
    <w:rsid w:val="00DB3458"/>
    <w:rsid w:val="00DB3992"/>
    <w:rsid w:val="00DB3ECD"/>
    <w:rsid w:val="00DB474D"/>
    <w:rsid w:val="00DB5225"/>
    <w:rsid w:val="00DB6B93"/>
    <w:rsid w:val="00DB770D"/>
    <w:rsid w:val="00DB7D2D"/>
    <w:rsid w:val="00DC096B"/>
    <w:rsid w:val="00DC100D"/>
    <w:rsid w:val="00DC1252"/>
    <w:rsid w:val="00DC13C0"/>
    <w:rsid w:val="00DC2BCB"/>
    <w:rsid w:val="00DC2CD2"/>
    <w:rsid w:val="00DC4626"/>
    <w:rsid w:val="00DC5245"/>
    <w:rsid w:val="00DC61B7"/>
    <w:rsid w:val="00DC6781"/>
    <w:rsid w:val="00DC7752"/>
    <w:rsid w:val="00DD1369"/>
    <w:rsid w:val="00DD1738"/>
    <w:rsid w:val="00DD1845"/>
    <w:rsid w:val="00DD238E"/>
    <w:rsid w:val="00DD39A4"/>
    <w:rsid w:val="00DD4227"/>
    <w:rsid w:val="00DD45C2"/>
    <w:rsid w:val="00DD596B"/>
    <w:rsid w:val="00DD6927"/>
    <w:rsid w:val="00DD6C0D"/>
    <w:rsid w:val="00DD78E2"/>
    <w:rsid w:val="00DD7C16"/>
    <w:rsid w:val="00DE6922"/>
    <w:rsid w:val="00DF05ED"/>
    <w:rsid w:val="00DF22C4"/>
    <w:rsid w:val="00DF29C7"/>
    <w:rsid w:val="00DF3E73"/>
    <w:rsid w:val="00DF5446"/>
    <w:rsid w:val="00DF7E6E"/>
    <w:rsid w:val="00E01A67"/>
    <w:rsid w:val="00E04E01"/>
    <w:rsid w:val="00E069D5"/>
    <w:rsid w:val="00E101C3"/>
    <w:rsid w:val="00E104F9"/>
    <w:rsid w:val="00E1112C"/>
    <w:rsid w:val="00E1304F"/>
    <w:rsid w:val="00E159BD"/>
    <w:rsid w:val="00E22DD1"/>
    <w:rsid w:val="00E242E8"/>
    <w:rsid w:val="00E24898"/>
    <w:rsid w:val="00E259C3"/>
    <w:rsid w:val="00E26250"/>
    <w:rsid w:val="00E2713C"/>
    <w:rsid w:val="00E27844"/>
    <w:rsid w:val="00E33D1A"/>
    <w:rsid w:val="00E341FA"/>
    <w:rsid w:val="00E3546E"/>
    <w:rsid w:val="00E36AC4"/>
    <w:rsid w:val="00E41827"/>
    <w:rsid w:val="00E42653"/>
    <w:rsid w:val="00E439B4"/>
    <w:rsid w:val="00E43B57"/>
    <w:rsid w:val="00E44959"/>
    <w:rsid w:val="00E47F5E"/>
    <w:rsid w:val="00E5144A"/>
    <w:rsid w:val="00E51FCB"/>
    <w:rsid w:val="00E529C9"/>
    <w:rsid w:val="00E54C40"/>
    <w:rsid w:val="00E55C3F"/>
    <w:rsid w:val="00E56B00"/>
    <w:rsid w:val="00E56B10"/>
    <w:rsid w:val="00E578FA"/>
    <w:rsid w:val="00E57DD2"/>
    <w:rsid w:val="00E6002D"/>
    <w:rsid w:val="00E621E3"/>
    <w:rsid w:val="00E62BE9"/>
    <w:rsid w:val="00E632EE"/>
    <w:rsid w:val="00E64431"/>
    <w:rsid w:val="00E64760"/>
    <w:rsid w:val="00E653DD"/>
    <w:rsid w:val="00E66011"/>
    <w:rsid w:val="00E67248"/>
    <w:rsid w:val="00E675B1"/>
    <w:rsid w:val="00E67BC4"/>
    <w:rsid w:val="00E72923"/>
    <w:rsid w:val="00E731E6"/>
    <w:rsid w:val="00E7445D"/>
    <w:rsid w:val="00E7797A"/>
    <w:rsid w:val="00E80627"/>
    <w:rsid w:val="00E80E1A"/>
    <w:rsid w:val="00E827A8"/>
    <w:rsid w:val="00E839BF"/>
    <w:rsid w:val="00E83B35"/>
    <w:rsid w:val="00E85219"/>
    <w:rsid w:val="00E8540A"/>
    <w:rsid w:val="00E8564A"/>
    <w:rsid w:val="00E85EBF"/>
    <w:rsid w:val="00E87287"/>
    <w:rsid w:val="00E90640"/>
    <w:rsid w:val="00E91A82"/>
    <w:rsid w:val="00E952BD"/>
    <w:rsid w:val="00E95A93"/>
    <w:rsid w:val="00E95F09"/>
    <w:rsid w:val="00E97274"/>
    <w:rsid w:val="00E97A7B"/>
    <w:rsid w:val="00EA06CA"/>
    <w:rsid w:val="00EA0D59"/>
    <w:rsid w:val="00EA10EF"/>
    <w:rsid w:val="00EA12F5"/>
    <w:rsid w:val="00EA19E1"/>
    <w:rsid w:val="00EA1B9F"/>
    <w:rsid w:val="00EA2039"/>
    <w:rsid w:val="00EA2830"/>
    <w:rsid w:val="00EA2DE5"/>
    <w:rsid w:val="00EA41AA"/>
    <w:rsid w:val="00EA48C6"/>
    <w:rsid w:val="00EA6A0D"/>
    <w:rsid w:val="00EB3A9A"/>
    <w:rsid w:val="00EB3F87"/>
    <w:rsid w:val="00EB4D22"/>
    <w:rsid w:val="00EB6B79"/>
    <w:rsid w:val="00EB76E5"/>
    <w:rsid w:val="00EC00EC"/>
    <w:rsid w:val="00EC28F8"/>
    <w:rsid w:val="00EC3315"/>
    <w:rsid w:val="00EC366B"/>
    <w:rsid w:val="00EC434B"/>
    <w:rsid w:val="00EC6276"/>
    <w:rsid w:val="00EC7ED1"/>
    <w:rsid w:val="00ED0CD6"/>
    <w:rsid w:val="00ED2840"/>
    <w:rsid w:val="00ED2B68"/>
    <w:rsid w:val="00ED345E"/>
    <w:rsid w:val="00ED6E51"/>
    <w:rsid w:val="00EE4F4D"/>
    <w:rsid w:val="00EF1129"/>
    <w:rsid w:val="00EF1BC4"/>
    <w:rsid w:val="00F015BC"/>
    <w:rsid w:val="00F01E74"/>
    <w:rsid w:val="00F01F42"/>
    <w:rsid w:val="00F05BD9"/>
    <w:rsid w:val="00F109D0"/>
    <w:rsid w:val="00F1267A"/>
    <w:rsid w:val="00F12781"/>
    <w:rsid w:val="00F12AF7"/>
    <w:rsid w:val="00F13852"/>
    <w:rsid w:val="00F13E17"/>
    <w:rsid w:val="00F142F5"/>
    <w:rsid w:val="00F14D9A"/>
    <w:rsid w:val="00F16900"/>
    <w:rsid w:val="00F2036A"/>
    <w:rsid w:val="00F21DB6"/>
    <w:rsid w:val="00F221AF"/>
    <w:rsid w:val="00F22925"/>
    <w:rsid w:val="00F22B1A"/>
    <w:rsid w:val="00F23ED5"/>
    <w:rsid w:val="00F25503"/>
    <w:rsid w:val="00F268FB"/>
    <w:rsid w:val="00F304D4"/>
    <w:rsid w:val="00F315E4"/>
    <w:rsid w:val="00F31A0A"/>
    <w:rsid w:val="00F331B5"/>
    <w:rsid w:val="00F3400B"/>
    <w:rsid w:val="00F350C4"/>
    <w:rsid w:val="00F3542E"/>
    <w:rsid w:val="00F35BF4"/>
    <w:rsid w:val="00F401FE"/>
    <w:rsid w:val="00F40839"/>
    <w:rsid w:val="00F416F4"/>
    <w:rsid w:val="00F41EB2"/>
    <w:rsid w:val="00F42975"/>
    <w:rsid w:val="00F42D54"/>
    <w:rsid w:val="00F43A9C"/>
    <w:rsid w:val="00F443F5"/>
    <w:rsid w:val="00F447D7"/>
    <w:rsid w:val="00F459F0"/>
    <w:rsid w:val="00F54577"/>
    <w:rsid w:val="00F54AF7"/>
    <w:rsid w:val="00F60CB8"/>
    <w:rsid w:val="00F64EEE"/>
    <w:rsid w:val="00F655A8"/>
    <w:rsid w:val="00F6753D"/>
    <w:rsid w:val="00F7126C"/>
    <w:rsid w:val="00F723A9"/>
    <w:rsid w:val="00F72436"/>
    <w:rsid w:val="00F73E1A"/>
    <w:rsid w:val="00F75B28"/>
    <w:rsid w:val="00F76EBD"/>
    <w:rsid w:val="00F7768C"/>
    <w:rsid w:val="00F809E0"/>
    <w:rsid w:val="00F80A3F"/>
    <w:rsid w:val="00F81CF3"/>
    <w:rsid w:val="00F82D72"/>
    <w:rsid w:val="00F8366D"/>
    <w:rsid w:val="00F8609F"/>
    <w:rsid w:val="00F905EA"/>
    <w:rsid w:val="00F92198"/>
    <w:rsid w:val="00F9274A"/>
    <w:rsid w:val="00F978BF"/>
    <w:rsid w:val="00F978D5"/>
    <w:rsid w:val="00FA070D"/>
    <w:rsid w:val="00FA0C1F"/>
    <w:rsid w:val="00FA10D0"/>
    <w:rsid w:val="00FA1630"/>
    <w:rsid w:val="00FA219A"/>
    <w:rsid w:val="00FA2C44"/>
    <w:rsid w:val="00FA3458"/>
    <w:rsid w:val="00FA4971"/>
    <w:rsid w:val="00FA61D3"/>
    <w:rsid w:val="00FA7363"/>
    <w:rsid w:val="00FB08AE"/>
    <w:rsid w:val="00FB0A0B"/>
    <w:rsid w:val="00FB168E"/>
    <w:rsid w:val="00FB1751"/>
    <w:rsid w:val="00FB2413"/>
    <w:rsid w:val="00FB606E"/>
    <w:rsid w:val="00FB625D"/>
    <w:rsid w:val="00FB68B3"/>
    <w:rsid w:val="00FB69D6"/>
    <w:rsid w:val="00FB7368"/>
    <w:rsid w:val="00FC1AD9"/>
    <w:rsid w:val="00FC3C8E"/>
    <w:rsid w:val="00FC485E"/>
    <w:rsid w:val="00FC6451"/>
    <w:rsid w:val="00FC7C6D"/>
    <w:rsid w:val="00FD0E42"/>
    <w:rsid w:val="00FD39A4"/>
    <w:rsid w:val="00FD47FA"/>
    <w:rsid w:val="00FD5344"/>
    <w:rsid w:val="00FD5F3B"/>
    <w:rsid w:val="00FD602D"/>
    <w:rsid w:val="00FE395C"/>
    <w:rsid w:val="00FE4C36"/>
    <w:rsid w:val="00FE5771"/>
    <w:rsid w:val="00FE6C8A"/>
    <w:rsid w:val="00FE7307"/>
    <w:rsid w:val="00FF00BE"/>
    <w:rsid w:val="00FF0870"/>
    <w:rsid w:val="00FF1023"/>
    <w:rsid w:val="00FF1E2B"/>
    <w:rsid w:val="00FF29DA"/>
    <w:rsid w:val="00FF317B"/>
    <w:rsid w:val="00FF3512"/>
    <w:rsid w:val="00FF5D70"/>
    <w:rsid w:val="00FF65FB"/>
    <w:rsid w:val="00FF7704"/>
    <w:rsid w:val="00FF7DE0"/>
    <w:rsid w:val="3EFC8D5A"/>
    <w:rsid w:val="783F53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35BB468F"/>
  <w15:docId w15:val="{1A9CB722-E829-4810-AB32-8CB52FEF318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Arial" w:hAnsi="Arial" w:eastAsiaTheme="minorHAnsi" w:cstheme="minorBidi"/>
        <w:color w:val="425563"/>
        <w:sz w:val="24"/>
        <w:szCs w:val="24"/>
        <w:lang w:val="en-GB" w:eastAsia="en-US" w:bidi="ar-SA"/>
      </w:rPr>
    </w:rPrDefault>
    <w:pPrDefault>
      <w:pPr>
        <w:spacing w:after="200"/>
      </w:pPr>
    </w:pPrDefault>
  </w:docDefaults>
  <w:latentStyles w:defLockedState="0" w:defUIPriority="99" w:defSemiHidden="0" w:defUnhideWhenUsed="0" w:defQFormat="0" w:count="376">
    <w:lsdException w:name="Normal" w:uiPriority="0"/>
    <w:lsdException w:name="heading 1" w:uiPriority="9" w:qFormat="1"/>
    <w:lsdException w:name="heading 2" w:uiPriority="0"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rsid w:val="00FB7368"/>
  </w:style>
  <w:style w:type="paragraph" w:styleId="Heading1">
    <w:name w:val="heading 1"/>
    <w:basedOn w:val="Normal"/>
    <w:next w:val="Normal"/>
    <w:link w:val="Heading1Char"/>
    <w:uiPriority w:val="9"/>
    <w:qFormat/>
    <w:rsid w:val="00DB2EC3"/>
    <w:pPr>
      <w:keepNext/>
      <w:keepLines/>
      <w:numPr>
        <w:numId w:val="2"/>
      </w:numPr>
      <w:spacing w:before="240" w:after="0"/>
      <w:outlineLvl w:val="0"/>
    </w:pPr>
    <w:rPr>
      <w:rFonts w:eastAsiaTheme="majorEastAsia" w:cstheme="majorBidi"/>
      <w:color w:val="auto"/>
      <w:sz w:val="28"/>
      <w:szCs w:val="32"/>
    </w:rPr>
  </w:style>
  <w:style w:type="paragraph" w:styleId="Heading2">
    <w:name w:val="heading 2"/>
    <w:basedOn w:val="Normal"/>
    <w:next w:val="Normal"/>
    <w:link w:val="Heading2Char"/>
    <w:unhideWhenUsed/>
    <w:qFormat/>
    <w:rsid w:val="00DB2EC3"/>
    <w:pPr>
      <w:keepNext/>
      <w:numPr>
        <w:ilvl w:val="1"/>
        <w:numId w:val="2"/>
      </w:numPr>
      <w:spacing w:before="240" w:after="60"/>
      <w:outlineLvl w:val="1"/>
    </w:pPr>
    <w:rPr>
      <w:rFonts w:eastAsia="Times New Roman" w:cs="Times New Roman"/>
      <w:bCs/>
      <w:iCs/>
      <w:color w:val="auto"/>
      <w:szCs w:val="28"/>
    </w:rPr>
  </w:style>
  <w:style w:type="paragraph" w:styleId="Heading3">
    <w:name w:val="heading 3"/>
    <w:basedOn w:val="Normal"/>
    <w:next w:val="Normal"/>
    <w:link w:val="Heading3Char"/>
    <w:uiPriority w:val="9"/>
    <w:unhideWhenUsed/>
    <w:qFormat/>
    <w:rsid w:val="00A65C43"/>
    <w:pPr>
      <w:keepNext/>
      <w:keepLines/>
      <w:numPr>
        <w:ilvl w:val="2"/>
        <w:numId w:val="2"/>
      </w:numPr>
      <w:spacing w:before="40" w:after="0"/>
      <w:outlineLvl w:val="2"/>
    </w:pPr>
    <w:rPr>
      <w:rFonts w:eastAsiaTheme="majorEastAsia" w:cstheme="majorBidi"/>
      <w:color w:val="243F60" w:themeColor="accent1" w:themeShade="7F"/>
    </w:rPr>
  </w:style>
  <w:style w:type="paragraph" w:styleId="Heading4">
    <w:name w:val="heading 4"/>
    <w:basedOn w:val="Normal"/>
    <w:next w:val="Normal"/>
    <w:link w:val="Heading4Char"/>
    <w:uiPriority w:val="9"/>
    <w:unhideWhenUsed/>
    <w:qFormat/>
    <w:rsid w:val="00A65C43"/>
    <w:pPr>
      <w:keepNext/>
      <w:keepLines/>
      <w:numPr>
        <w:ilvl w:val="3"/>
        <w:numId w:val="2"/>
      </w:numPr>
      <w:spacing w:before="40" w:after="0"/>
      <w:outlineLvl w:val="3"/>
    </w:pPr>
    <w:rPr>
      <w:rFonts w:eastAsiaTheme="majorEastAsia" w:cstheme="majorBidi"/>
      <w:iCs/>
    </w:rPr>
  </w:style>
  <w:style w:type="paragraph" w:styleId="Heading5">
    <w:name w:val="heading 5"/>
    <w:basedOn w:val="Normal"/>
    <w:next w:val="Normal"/>
    <w:link w:val="Heading5Char"/>
    <w:uiPriority w:val="9"/>
    <w:semiHidden/>
    <w:unhideWhenUsed/>
    <w:qFormat/>
    <w:rsid w:val="00547D45"/>
    <w:pPr>
      <w:keepNext/>
      <w:keepLines/>
      <w:numPr>
        <w:ilvl w:val="4"/>
        <w:numId w:val="2"/>
      </w:numPr>
      <w:spacing w:before="40" w:after="0"/>
      <w:outlineLvl w:val="4"/>
    </w:pPr>
    <w:rPr>
      <w:rFonts w:eastAsiaTheme="majorEastAsia" w:cstheme="majorBidi"/>
    </w:rPr>
  </w:style>
  <w:style w:type="paragraph" w:styleId="Heading6">
    <w:name w:val="heading 6"/>
    <w:basedOn w:val="Normal"/>
    <w:next w:val="Normal"/>
    <w:link w:val="Heading6Char"/>
    <w:uiPriority w:val="9"/>
    <w:semiHidden/>
    <w:unhideWhenUsed/>
    <w:qFormat/>
    <w:rsid w:val="00E33D1A"/>
    <w:pPr>
      <w:keepNext/>
      <w:keepLines/>
      <w:numPr>
        <w:ilvl w:val="5"/>
        <w:numId w:val="2"/>
      </w:numPr>
      <w:spacing w:before="40" w:after="0"/>
      <w:outlineLvl w:val="5"/>
    </w:pPr>
    <w:rPr>
      <w:rFonts w:asciiTheme="majorHAnsi" w:hAnsiTheme="majorHAnsi" w:eastAsiaTheme="majorEastAsia" w:cstheme="majorBidi"/>
      <w:color w:val="243F60" w:themeColor="accent1" w:themeShade="7F"/>
    </w:rPr>
  </w:style>
  <w:style w:type="paragraph" w:styleId="Heading7">
    <w:name w:val="heading 7"/>
    <w:basedOn w:val="Normal"/>
    <w:next w:val="Normal"/>
    <w:link w:val="Heading7Char"/>
    <w:uiPriority w:val="9"/>
    <w:semiHidden/>
    <w:unhideWhenUsed/>
    <w:qFormat/>
    <w:rsid w:val="00E33D1A"/>
    <w:pPr>
      <w:keepNext/>
      <w:keepLines/>
      <w:numPr>
        <w:ilvl w:val="6"/>
        <w:numId w:val="2"/>
      </w:numPr>
      <w:spacing w:before="40" w:after="0"/>
      <w:outlineLvl w:val="6"/>
    </w:pPr>
    <w:rPr>
      <w:rFonts w:asciiTheme="majorHAnsi" w:hAnsiTheme="majorHAnsi" w:eastAsiaTheme="majorEastAsia" w:cstheme="majorBidi"/>
      <w:i/>
      <w:iCs/>
      <w:color w:val="243F60" w:themeColor="accent1" w:themeShade="7F"/>
    </w:rPr>
  </w:style>
  <w:style w:type="paragraph" w:styleId="Heading8">
    <w:name w:val="heading 8"/>
    <w:basedOn w:val="Normal"/>
    <w:next w:val="Normal"/>
    <w:link w:val="Heading8Char"/>
    <w:uiPriority w:val="9"/>
    <w:semiHidden/>
    <w:unhideWhenUsed/>
    <w:qFormat/>
    <w:rsid w:val="00E33D1A"/>
    <w:pPr>
      <w:keepNext/>
      <w:keepLines/>
      <w:numPr>
        <w:ilvl w:val="7"/>
        <w:numId w:val="2"/>
      </w:numPr>
      <w:spacing w:before="40" w:after="0"/>
      <w:outlineLvl w:val="7"/>
    </w:pPr>
    <w:rPr>
      <w:rFonts w:asciiTheme="majorHAnsi" w:hAnsiTheme="majorHAnsi" w:eastAsiaTheme="majorEastAsia"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E33D1A"/>
    <w:pPr>
      <w:keepNext/>
      <w:keepLines/>
      <w:numPr>
        <w:ilvl w:val="8"/>
        <w:numId w:val="2"/>
      </w:numPr>
      <w:spacing w:before="40" w:after="0"/>
      <w:outlineLvl w:val="8"/>
    </w:pPr>
    <w:rPr>
      <w:rFonts w:asciiTheme="majorHAnsi" w:hAnsiTheme="majorHAnsi" w:eastAsiaTheme="majorEastAsia" w:cstheme="majorBidi"/>
      <w:i/>
      <w:iCs/>
      <w:color w:val="272727" w:themeColor="text1" w:themeTint="D8"/>
      <w:sz w:val="21"/>
      <w:szCs w:val="2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B57169"/>
    <w:pPr>
      <w:spacing w:after="0"/>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CommentReference">
    <w:name w:val="annotation reference"/>
    <w:basedOn w:val="DefaultParagraphFont"/>
    <w:uiPriority w:val="99"/>
    <w:semiHidden/>
    <w:unhideWhenUsed/>
    <w:rsid w:val="00F22925"/>
    <w:rPr>
      <w:sz w:val="16"/>
      <w:szCs w:val="16"/>
    </w:rPr>
  </w:style>
  <w:style w:type="paragraph" w:styleId="CommentText">
    <w:name w:val="annotation text"/>
    <w:basedOn w:val="Normal"/>
    <w:link w:val="CommentTextChar"/>
    <w:uiPriority w:val="99"/>
    <w:semiHidden/>
    <w:unhideWhenUsed/>
    <w:rsid w:val="00F22925"/>
    <w:rPr>
      <w:sz w:val="20"/>
      <w:szCs w:val="20"/>
    </w:rPr>
  </w:style>
  <w:style w:type="character" w:styleId="CommentTextChar" w:customStyle="1">
    <w:name w:val="Comment Text Char"/>
    <w:basedOn w:val="DefaultParagraphFont"/>
    <w:link w:val="CommentText"/>
    <w:uiPriority w:val="99"/>
    <w:semiHidden/>
    <w:rsid w:val="00F22925"/>
    <w:rPr>
      <w:sz w:val="20"/>
      <w:szCs w:val="20"/>
    </w:rPr>
  </w:style>
  <w:style w:type="paragraph" w:styleId="CommentSubject">
    <w:name w:val="annotation subject"/>
    <w:basedOn w:val="CommentText"/>
    <w:next w:val="CommentText"/>
    <w:link w:val="CommentSubjectChar"/>
    <w:uiPriority w:val="99"/>
    <w:semiHidden/>
    <w:unhideWhenUsed/>
    <w:rsid w:val="00F22925"/>
    <w:rPr>
      <w:b/>
      <w:bCs/>
    </w:rPr>
  </w:style>
  <w:style w:type="character" w:styleId="CommentSubjectChar" w:customStyle="1">
    <w:name w:val="Comment Subject Char"/>
    <w:basedOn w:val="CommentTextChar"/>
    <w:link w:val="CommentSubject"/>
    <w:uiPriority w:val="99"/>
    <w:semiHidden/>
    <w:rsid w:val="00F22925"/>
    <w:rPr>
      <w:b/>
      <w:bCs/>
      <w:sz w:val="20"/>
      <w:szCs w:val="20"/>
    </w:rPr>
  </w:style>
  <w:style w:type="paragraph" w:styleId="BalloonText">
    <w:name w:val="Balloon Text"/>
    <w:basedOn w:val="Normal"/>
    <w:link w:val="BalloonTextChar"/>
    <w:uiPriority w:val="99"/>
    <w:semiHidden/>
    <w:unhideWhenUsed/>
    <w:rsid w:val="00F22925"/>
    <w:pPr>
      <w:spacing w:after="0"/>
    </w:pPr>
    <w:rPr>
      <w:rFonts w:ascii="Tahoma" w:hAnsi="Tahoma" w:cs="Tahoma"/>
      <w:sz w:val="16"/>
      <w:szCs w:val="16"/>
    </w:rPr>
  </w:style>
  <w:style w:type="character" w:styleId="BalloonTextChar" w:customStyle="1">
    <w:name w:val="Balloon Text Char"/>
    <w:basedOn w:val="DefaultParagraphFont"/>
    <w:link w:val="BalloonText"/>
    <w:uiPriority w:val="99"/>
    <w:semiHidden/>
    <w:rsid w:val="00F22925"/>
    <w:rPr>
      <w:rFonts w:ascii="Tahoma" w:hAnsi="Tahoma" w:cs="Tahoma"/>
      <w:sz w:val="16"/>
      <w:szCs w:val="16"/>
    </w:rPr>
  </w:style>
  <w:style w:type="paragraph" w:styleId="ListParagraph">
    <w:name w:val="List Paragraph"/>
    <w:basedOn w:val="Normal"/>
    <w:uiPriority w:val="34"/>
    <w:qFormat/>
    <w:rsid w:val="00F22925"/>
    <w:pPr>
      <w:ind w:left="720"/>
      <w:contextualSpacing/>
    </w:pPr>
  </w:style>
  <w:style w:type="paragraph" w:styleId="Header">
    <w:name w:val="header"/>
    <w:basedOn w:val="Normal"/>
    <w:link w:val="HeaderChar"/>
    <w:uiPriority w:val="99"/>
    <w:unhideWhenUsed/>
    <w:rsid w:val="00A65C43"/>
    <w:pPr>
      <w:tabs>
        <w:tab w:val="center" w:pos="4513"/>
        <w:tab w:val="right" w:pos="9026"/>
      </w:tabs>
      <w:spacing w:after="0"/>
    </w:pPr>
  </w:style>
  <w:style w:type="character" w:styleId="HeaderChar" w:customStyle="1">
    <w:name w:val="Header Char"/>
    <w:basedOn w:val="DefaultParagraphFont"/>
    <w:link w:val="Header"/>
    <w:uiPriority w:val="99"/>
    <w:rsid w:val="00A65C43"/>
    <w:rPr>
      <w:rFonts w:ascii="Arial" w:hAnsi="Arial"/>
      <w:color w:val="425563"/>
      <w:sz w:val="24"/>
    </w:rPr>
  </w:style>
  <w:style w:type="paragraph" w:styleId="Footer">
    <w:name w:val="footer"/>
    <w:basedOn w:val="Normal"/>
    <w:link w:val="FooterChar"/>
    <w:uiPriority w:val="99"/>
    <w:unhideWhenUsed/>
    <w:rsid w:val="00A65C43"/>
    <w:pPr>
      <w:tabs>
        <w:tab w:val="center" w:pos="4513"/>
        <w:tab w:val="right" w:pos="9026"/>
      </w:tabs>
      <w:spacing w:after="0"/>
    </w:pPr>
  </w:style>
  <w:style w:type="character" w:styleId="FooterChar" w:customStyle="1">
    <w:name w:val="Footer Char"/>
    <w:basedOn w:val="DefaultParagraphFont"/>
    <w:link w:val="Footer"/>
    <w:uiPriority w:val="99"/>
    <w:rsid w:val="00A65C43"/>
    <w:rPr>
      <w:rFonts w:ascii="Arial" w:hAnsi="Arial"/>
      <w:color w:val="425563"/>
      <w:sz w:val="24"/>
    </w:rPr>
  </w:style>
  <w:style w:type="character" w:styleId="Heading2Char" w:customStyle="1">
    <w:name w:val="Heading 2 Char"/>
    <w:basedOn w:val="DefaultParagraphFont"/>
    <w:link w:val="Heading2"/>
    <w:rsid w:val="00DB2EC3"/>
    <w:rPr>
      <w:rFonts w:eastAsia="Times New Roman" w:cs="Times New Roman"/>
      <w:bCs/>
      <w:iCs/>
      <w:color w:val="auto"/>
      <w:szCs w:val="28"/>
    </w:rPr>
  </w:style>
  <w:style w:type="paragraph" w:styleId="Default" w:customStyle="1">
    <w:name w:val="Default"/>
    <w:rsid w:val="00DB2EC3"/>
    <w:pPr>
      <w:autoSpaceDE w:val="0"/>
      <w:autoSpaceDN w:val="0"/>
      <w:adjustRightInd w:val="0"/>
      <w:spacing w:after="0"/>
    </w:pPr>
    <w:rPr>
      <w:rFonts w:cs="Arial"/>
      <w:color w:val="auto"/>
    </w:rPr>
  </w:style>
  <w:style w:type="paragraph" w:styleId="PlainText">
    <w:name w:val="Plain Text"/>
    <w:basedOn w:val="Normal"/>
    <w:link w:val="PlainTextChar"/>
    <w:uiPriority w:val="99"/>
    <w:semiHidden/>
    <w:unhideWhenUsed/>
    <w:rsid w:val="002520E4"/>
    <w:pPr>
      <w:spacing w:after="0"/>
      <w:jc w:val="both"/>
    </w:pPr>
    <w:rPr>
      <w:rFonts w:eastAsia="Times New Roman" w:cs="Arial"/>
      <w:color w:val="000000"/>
      <w:kern w:val="28"/>
      <w:sz w:val="20"/>
      <w:szCs w:val="21"/>
      <w:lang w:eastAsia="en-GB"/>
      <w14:ligatures w14:val="standard"/>
      <w14:cntxtAlts/>
    </w:rPr>
  </w:style>
  <w:style w:type="character" w:styleId="PlainTextChar" w:customStyle="1">
    <w:name w:val="Plain Text Char"/>
    <w:basedOn w:val="DefaultParagraphFont"/>
    <w:link w:val="PlainText"/>
    <w:uiPriority w:val="99"/>
    <w:semiHidden/>
    <w:rsid w:val="002520E4"/>
    <w:rPr>
      <w:rFonts w:ascii="Arial" w:hAnsi="Arial" w:eastAsia="Times New Roman" w:cs="Arial"/>
      <w:color w:val="000000"/>
      <w:kern w:val="28"/>
      <w:sz w:val="20"/>
      <w:szCs w:val="21"/>
      <w:lang w:eastAsia="en-GB"/>
      <w14:ligatures w14:val="standard"/>
      <w14:cntxtAlts/>
    </w:rPr>
  </w:style>
  <w:style w:type="character" w:styleId="Hyperlink">
    <w:name w:val="Hyperlink"/>
    <w:basedOn w:val="DefaultParagraphFont"/>
    <w:uiPriority w:val="99"/>
    <w:unhideWhenUsed/>
    <w:rsid w:val="0002234D"/>
    <w:rPr>
      <w:color w:val="0000FF" w:themeColor="hyperlink"/>
      <w:u w:val="single"/>
    </w:rPr>
  </w:style>
  <w:style w:type="character" w:styleId="Heading1Char" w:customStyle="1">
    <w:name w:val="Heading 1 Char"/>
    <w:basedOn w:val="DefaultParagraphFont"/>
    <w:link w:val="Heading1"/>
    <w:uiPriority w:val="9"/>
    <w:rsid w:val="00DB2EC3"/>
    <w:rPr>
      <w:rFonts w:eastAsiaTheme="majorEastAsia" w:cstheme="majorBidi"/>
      <w:color w:val="auto"/>
      <w:sz w:val="28"/>
      <w:szCs w:val="32"/>
    </w:rPr>
  </w:style>
  <w:style w:type="character" w:styleId="Heading3Char" w:customStyle="1">
    <w:name w:val="Heading 3 Char"/>
    <w:basedOn w:val="DefaultParagraphFont"/>
    <w:link w:val="Heading3"/>
    <w:uiPriority w:val="9"/>
    <w:rsid w:val="00A65C43"/>
    <w:rPr>
      <w:rFonts w:eastAsiaTheme="majorEastAsia" w:cstheme="majorBidi"/>
      <w:color w:val="243F60" w:themeColor="accent1" w:themeShade="7F"/>
    </w:rPr>
  </w:style>
  <w:style w:type="character" w:styleId="Heading4Char" w:customStyle="1">
    <w:name w:val="Heading 4 Char"/>
    <w:basedOn w:val="DefaultParagraphFont"/>
    <w:link w:val="Heading4"/>
    <w:uiPriority w:val="9"/>
    <w:rsid w:val="00A65C43"/>
    <w:rPr>
      <w:rFonts w:eastAsiaTheme="majorEastAsia" w:cstheme="majorBidi"/>
      <w:iCs/>
    </w:rPr>
  </w:style>
  <w:style w:type="character" w:styleId="Heading5Char" w:customStyle="1">
    <w:name w:val="Heading 5 Char"/>
    <w:basedOn w:val="DefaultParagraphFont"/>
    <w:link w:val="Heading5"/>
    <w:uiPriority w:val="9"/>
    <w:semiHidden/>
    <w:rsid w:val="00547D45"/>
    <w:rPr>
      <w:rFonts w:eastAsiaTheme="majorEastAsia" w:cstheme="majorBidi"/>
    </w:rPr>
  </w:style>
  <w:style w:type="character" w:styleId="Heading6Char" w:customStyle="1">
    <w:name w:val="Heading 6 Char"/>
    <w:basedOn w:val="DefaultParagraphFont"/>
    <w:link w:val="Heading6"/>
    <w:uiPriority w:val="9"/>
    <w:semiHidden/>
    <w:rsid w:val="00E33D1A"/>
    <w:rPr>
      <w:rFonts w:asciiTheme="majorHAnsi" w:hAnsiTheme="majorHAnsi" w:eastAsiaTheme="majorEastAsia" w:cstheme="majorBidi"/>
      <w:color w:val="243F60" w:themeColor="accent1" w:themeShade="7F"/>
    </w:rPr>
  </w:style>
  <w:style w:type="character" w:styleId="Heading7Char" w:customStyle="1">
    <w:name w:val="Heading 7 Char"/>
    <w:basedOn w:val="DefaultParagraphFont"/>
    <w:link w:val="Heading7"/>
    <w:uiPriority w:val="9"/>
    <w:semiHidden/>
    <w:rsid w:val="00E33D1A"/>
    <w:rPr>
      <w:rFonts w:asciiTheme="majorHAnsi" w:hAnsiTheme="majorHAnsi" w:eastAsiaTheme="majorEastAsia" w:cstheme="majorBidi"/>
      <w:i/>
      <w:iCs/>
      <w:color w:val="243F60" w:themeColor="accent1" w:themeShade="7F"/>
    </w:rPr>
  </w:style>
  <w:style w:type="character" w:styleId="Heading8Char" w:customStyle="1">
    <w:name w:val="Heading 8 Char"/>
    <w:basedOn w:val="DefaultParagraphFont"/>
    <w:link w:val="Heading8"/>
    <w:uiPriority w:val="9"/>
    <w:semiHidden/>
    <w:rsid w:val="00E33D1A"/>
    <w:rPr>
      <w:rFonts w:asciiTheme="majorHAnsi" w:hAnsiTheme="majorHAnsi" w:eastAsiaTheme="majorEastAsia" w:cstheme="majorBidi"/>
      <w:color w:val="272727" w:themeColor="text1" w:themeTint="D8"/>
      <w:sz w:val="21"/>
      <w:szCs w:val="21"/>
    </w:rPr>
  </w:style>
  <w:style w:type="character" w:styleId="Heading9Char" w:customStyle="1">
    <w:name w:val="Heading 9 Char"/>
    <w:basedOn w:val="DefaultParagraphFont"/>
    <w:link w:val="Heading9"/>
    <w:uiPriority w:val="9"/>
    <w:semiHidden/>
    <w:rsid w:val="00E33D1A"/>
    <w:rPr>
      <w:rFonts w:asciiTheme="majorHAnsi" w:hAnsiTheme="majorHAnsi" w:eastAsiaTheme="majorEastAsia" w:cstheme="majorBidi"/>
      <w:i/>
      <w:iCs/>
      <w:color w:val="272727" w:themeColor="text1" w:themeTint="D8"/>
      <w:sz w:val="21"/>
      <w:szCs w:val="21"/>
    </w:rPr>
  </w:style>
  <w:style w:type="numbering" w:styleId="ReportTemplate" w:customStyle="1">
    <w:name w:val="Report Template"/>
    <w:uiPriority w:val="99"/>
    <w:rsid w:val="00E33D1A"/>
    <w:pPr>
      <w:numPr>
        <w:numId w:val="1"/>
      </w:numPr>
    </w:pPr>
  </w:style>
  <w:style w:type="paragraph" w:styleId="Title">
    <w:name w:val="Title"/>
    <w:basedOn w:val="Normal"/>
    <w:next w:val="Normal"/>
    <w:link w:val="TitleChar"/>
    <w:uiPriority w:val="10"/>
    <w:rsid w:val="00A65C43"/>
    <w:pPr>
      <w:spacing w:after="0"/>
      <w:contextualSpacing/>
    </w:pPr>
    <w:rPr>
      <w:rFonts w:eastAsiaTheme="majorEastAsia" w:cstheme="majorBidi"/>
      <w:spacing w:val="-10"/>
      <w:kern w:val="28"/>
      <w:sz w:val="28"/>
      <w:szCs w:val="56"/>
    </w:rPr>
  </w:style>
  <w:style w:type="character" w:styleId="TitleChar" w:customStyle="1">
    <w:name w:val="Title Char"/>
    <w:basedOn w:val="DefaultParagraphFont"/>
    <w:link w:val="Title"/>
    <w:uiPriority w:val="10"/>
    <w:rsid w:val="00A65C43"/>
    <w:rPr>
      <w:rFonts w:ascii="Arial" w:hAnsi="Arial" w:eastAsiaTheme="majorEastAsia" w:cstheme="majorBidi"/>
      <w:color w:val="425563"/>
      <w:spacing w:val="-10"/>
      <w:kern w:val="28"/>
      <w:sz w:val="28"/>
      <w:szCs w:val="56"/>
    </w:rPr>
  </w:style>
  <w:style w:type="paragraph" w:styleId="NoSpacing">
    <w:name w:val="No Spacing"/>
    <w:uiPriority w:val="1"/>
    <w:rsid w:val="00DB2EC3"/>
    <w:pPr>
      <w:spacing w:after="0"/>
    </w:pPr>
    <w:rPr>
      <w:color w:val="auto"/>
    </w:rPr>
  </w:style>
  <w:style w:type="paragraph" w:styleId="Subtitle">
    <w:name w:val="Subtitle"/>
    <w:basedOn w:val="Normal"/>
    <w:next w:val="Normal"/>
    <w:link w:val="SubtitleChar"/>
    <w:uiPriority w:val="11"/>
    <w:qFormat/>
    <w:rsid w:val="00A65C43"/>
    <w:pPr>
      <w:numPr>
        <w:ilvl w:val="1"/>
      </w:numPr>
      <w:spacing w:after="160"/>
    </w:pPr>
    <w:rPr>
      <w:rFonts w:eastAsiaTheme="minorEastAsia"/>
      <w:spacing w:val="15"/>
    </w:rPr>
  </w:style>
  <w:style w:type="character" w:styleId="SubtitleChar" w:customStyle="1">
    <w:name w:val="Subtitle Char"/>
    <w:basedOn w:val="DefaultParagraphFont"/>
    <w:link w:val="Subtitle"/>
    <w:uiPriority w:val="11"/>
    <w:rsid w:val="00A65C43"/>
    <w:rPr>
      <w:rFonts w:ascii="Arial" w:hAnsi="Arial" w:eastAsiaTheme="minorEastAsia"/>
      <w:color w:val="425563"/>
      <w:spacing w:val="15"/>
      <w:sz w:val="24"/>
    </w:rPr>
  </w:style>
  <w:style w:type="character" w:styleId="SubtleEmphasis">
    <w:name w:val="Subtle Emphasis"/>
    <w:basedOn w:val="DefaultParagraphFont"/>
    <w:uiPriority w:val="19"/>
    <w:qFormat/>
    <w:rsid w:val="00A65C43"/>
    <w:rPr>
      <w:rFonts w:ascii="Arial" w:hAnsi="Arial"/>
      <w:i/>
      <w:iCs/>
      <w:color w:val="425563"/>
      <w:sz w:val="24"/>
    </w:rPr>
  </w:style>
  <w:style w:type="character" w:styleId="UnresolvedMention">
    <w:name w:val="Unresolved Mention"/>
    <w:basedOn w:val="DefaultParagraphFont"/>
    <w:uiPriority w:val="99"/>
    <w:semiHidden/>
    <w:unhideWhenUsed/>
    <w:rsid w:val="002C3709"/>
    <w:rPr>
      <w:color w:val="605E5C"/>
      <w:shd w:val="clear" w:color="auto" w:fill="E1DFDD"/>
    </w:rPr>
  </w:style>
  <w:style w:type="character" w:styleId="FollowedHyperlink">
    <w:name w:val="FollowedHyperlink"/>
    <w:basedOn w:val="DefaultParagraphFont"/>
    <w:uiPriority w:val="99"/>
    <w:semiHidden/>
    <w:unhideWhenUsed/>
    <w:rsid w:val="002C370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4077076">
      <w:bodyDiv w:val="1"/>
      <w:marLeft w:val="0"/>
      <w:marRight w:val="0"/>
      <w:marTop w:val="0"/>
      <w:marBottom w:val="0"/>
      <w:divBdr>
        <w:top w:val="none" w:sz="0" w:space="0" w:color="auto"/>
        <w:left w:val="none" w:sz="0" w:space="0" w:color="auto"/>
        <w:bottom w:val="none" w:sz="0" w:space="0" w:color="auto"/>
        <w:right w:val="none" w:sz="0" w:space="0" w:color="auto"/>
      </w:divBdr>
    </w:div>
    <w:div w:id="335690218">
      <w:bodyDiv w:val="1"/>
      <w:marLeft w:val="0"/>
      <w:marRight w:val="0"/>
      <w:marTop w:val="0"/>
      <w:marBottom w:val="0"/>
      <w:divBdr>
        <w:top w:val="none" w:sz="0" w:space="0" w:color="auto"/>
        <w:left w:val="none" w:sz="0" w:space="0" w:color="auto"/>
        <w:bottom w:val="none" w:sz="0" w:space="0" w:color="auto"/>
        <w:right w:val="none" w:sz="0" w:space="0" w:color="auto"/>
      </w:divBdr>
    </w:div>
    <w:div w:id="457652073">
      <w:bodyDiv w:val="1"/>
      <w:marLeft w:val="0"/>
      <w:marRight w:val="0"/>
      <w:marTop w:val="0"/>
      <w:marBottom w:val="0"/>
      <w:divBdr>
        <w:top w:val="none" w:sz="0" w:space="0" w:color="auto"/>
        <w:left w:val="none" w:sz="0" w:space="0" w:color="auto"/>
        <w:bottom w:val="none" w:sz="0" w:space="0" w:color="auto"/>
        <w:right w:val="none" w:sz="0" w:space="0" w:color="auto"/>
      </w:divBdr>
    </w:div>
    <w:div w:id="468784304">
      <w:bodyDiv w:val="1"/>
      <w:marLeft w:val="0"/>
      <w:marRight w:val="0"/>
      <w:marTop w:val="0"/>
      <w:marBottom w:val="0"/>
      <w:divBdr>
        <w:top w:val="none" w:sz="0" w:space="0" w:color="auto"/>
        <w:left w:val="none" w:sz="0" w:space="0" w:color="auto"/>
        <w:bottom w:val="none" w:sz="0" w:space="0" w:color="auto"/>
        <w:right w:val="none" w:sz="0" w:space="0" w:color="auto"/>
      </w:divBdr>
    </w:div>
    <w:div w:id="490172029">
      <w:bodyDiv w:val="1"/>
      <w:marLeft w:val="0"/>
      <w:marRight w:val="0"/>
      <w:marTop w:val="0"/>
      <w:marBottom w:val="0"/>
      <w:divBdr>
        <w:top w:val="none" w:sz="0" w:space="0" w:color="auto"/>
        <w:left w:val="none" w:sz="0" w:space="0" w:color="auto"/>
        <w:bottom w:val="none" w:sz="0" w:space="0" w:color="auto"/>
        <w:right w:val="none" w:sz="0" w:space="0" w:color="auto"/>
      </w:divBdr>
    </w:div>
    <w:div w:id="589630701">
      <w:bodyDiv w:val="1"/>
      <w:marLeft w:val="0"/>
      <w:marRight w:val="0"/>
      <w:marTop w:val="0"/>
      <w:marBottom w:val="0"/>
      <w:divBdr>
        <w:top w:val="none" w:sz="0" w:space="0" w:color="auto"/>
        <w:left w:val="none" w:sz="0" w:space="0" w:color="auto"/>
        <w:bottom w:val="none" w:sz="0" w:space="0" w:color="auto"/>
        <w:right w:val="none" w:sz="0" w:space="0" w:color="auto"/>
      </w:divBdr>
    </w:div>
    <w:div w:id="677276101">
      <w:bodyDiv w:val="1"/>
      <w:marLeft w:val="0"/>
      <w:marRight w:val="0"/>
      <w:marTop w:val="0"/>
      <w:marBottom w:val="0"/>
      <w:divBdr>
        <w:top w:val="none" w:sz="0" w:space="0" w:color="auto"/>
        <w:left w:val="none" w:sz="0" w:space="0" w:color="auto"/>
        <w:bottom w:val="none" w:sz="0" w:space="0" w:color="auto"/>
        <w:right w:val="none" w:sz="0" w:space="0" w:color="auto"/>
      </w:divBdr>
    </w:div>
    <w:div w:id="839394879">
      <w:bodyDiv w:val="1"/>
      <w:marLeft w:val="0"/>
      <w:marRight w:val="0"/>
      <w:marTop w:val="0"/>
      <w:marBottom w:val="0"/>
      <w:divBdr>
        <w:top w:val="none" w:sz="0" w:space="0" w:color="auto"/>
        <w:left w:val="none" w:sz="0" w:space="0" w:color="auto"/>
        <w:bottom w:val="none" w:sz="0" w:space="0" w:color="auto"/>
        <w:right w:val="none" w:sz="0" w:space="0" w:color="auto"/>
      </w:divBdr>
    </w:div>
    <w:div w:id="1045133848">
      <w:bodyDiv w:val="1"/>
      <w:marLeft w:val="0"/>
      <w:marRight w:val="0"/>
      <w:marTop w:val="0"/>
      <w:marBottom w:val="0"/>
      <w:divBdr>
        <w:top w:val="none" w:sz="0" w:space="0" w:color="auto"/>
        <w:left w:val="none" w:sz="0" w:space="0" w:color="auto"/>
        <w:bottom w:val="none" w:sz="0" w:space="0" w:color="auto"/>
        <w:right w:val="none" w:sz="0" w:space="0" w:color="auto"/>
      </w:divBdr>
    </w:div>
    <w:div w:id="1181310095">
      <w:bodyDiv w:val="1"/>
      <w:marLeft w:val="0"/>
      <w:marRight w:val="0"/>
      <w:marTop w:val="0"/>
      <w:marBottom w:val="0"/>
      <w:divBdr>
        <w:top w:val="none" w:sz="0" w:space="0" w:color="auto"/>
        <w:left w:val="none" w:sz="0" w:space="0" w:color="auto"/>
        <w:bottom w:val="none" w:sz="0" w:space="0" w:color="auto"/>
        <w:right w:val="none" w:sz="0" w:space="0" w:color="auto"/>
      </w:divBdr>
    </w:div>
    <w:div w:id="1236865756">
      <w:bodyDiv w:val="1"/>
      <w:marLeft w:val="0"/>
      <w:marRight w:val="0"/>
      <w:marTop w:val="0"/>
      <w:marBottom w:val="0"/>
      <w:divBdr>
        <w:top w:val="none" w:sz="0" w:space="0" w:color="auto"/>
        <w:left w:val="none" w:sz="0" w:space="0" w:color="auto"/>
        <w:bottom w:val="none" w:sz="0" w:space="0" w:color="auto"/>
        <w:right w:val="none" w:sz="0" w:space="0" w:color="auto"/>
      </w:divBdr>
    </w:div>
    <w:div w:id="1269698090">
      <w:bodyDiv w:val="1"/>
      <w:marLeft w:val="0"/>
      <w:marRight w:val="0"/>
      <w:marTop w:val="0"/>
      <w:marBottom w:val="0"/>
      <w:divBdr>
        <w:top w:val="none" w:sz="0" w:space="0" w:color="auto"/>
        <w:left w:val="none" w:sz="0" w:space="0" w:color="auto"/>
        <w:bottom w:val="none" w:sz="0" w:space="0" w:color="auto"/>
        <w:right w:val="none" w:sz="0" w:space="0" w:color="auto"/>
      </w:divBdr>
    </w:div>
    <w:div w:id="1372414236">
      <w:bodyDiv w:val="1"/>
      <w:marLeft w:val="0"/>
      <w:marRight w:val="0"/>
      <w:marTop w:val="0"/>
      <w:marBottom w:val="0"/>
      <w:divBdr>
        <w:top w:val="none" w:sz="0" w:space="0" w:color="auto"/>
        <w:left w:val="none" w:sz="0" w:space="0" w:color="auto"/>
        <w:bottom w:val="none" w:sz="0" w:space="0" w:color="auto"/>
        <w:right w:val="none" w:sz="0" w:space="0" w:color="auto"/>
      </w:divBdr>
    </w:div>
    <w:div w:id="1447772084">
      <w:bodyDiv w:val="1"/>
      <w:marLeft w:val="0"/>
      <w:marRight w:val="0"/>
      <w:marTop w:val="0"/>
      <w:marBottom w:val="0"/>
      <w:divBdr>
        <w:top w:val="none" w:sz="0" w:space="0" w:color="auto"/>
        <w:left w:val="none" w:sz="0" w:space="0" w:color="auto"/>
        <w:bottom w:val="none" w:sz="0" w:space="0" w:color="auto"/>
        <w:right w:val="none" w:sz="0" w:space="0" w:color="auto"/>
      </w:divBdr>
    </w:div>
    <w:div w:id="1583374125">
      <w:bodyDiv w:val="1"/>
      <w:marLeft w:val="0"/>
      <w:marRight w:val="0"/>
      <w:marTop w:val="0"/>
      <w:marBottom w:val="0"/>
      <w:divBdr>
        <w:top w:val="none" w:sz="0" w:space="0" w:color="auto"/>
        <w:left w:val="none" w:sz="0" w:space="0" w:color="auto"/>
        <w:bottom w:val="none" w:sz="0" w:space="0" w:color="auto"/>
        <w:right w:val="none" w:sz="0" w:space="0" w:color="auto"/>
      </w:divBdr>
    </w:div>
    <w:div w:id="1599368615">
      <w:bodyDiv w:val="1"/>
      <w:marLeft w:val="0"/>
      <w:marRight w:val="0"/>
      <w:marTop w:val="0"/>
      <w:marBottom w:val="0"/>
      <w:divBdr>
        <w:top w:val="none" w:sz="0" w:space="0" w:color="auto"/>
        <w:left w:val="none" w:sz="0" w:space="0" w:color="auto"/>
        <w:bottom w:val="none" w:sz="0" w:space="0" w:color="auto"/>
        <w:right w:val="none" w:sz="0" w:space="0" w:color="auto"/>
      </w:divBdr>
    </w:div>
    <w:div w:id="1710183207">
      <w:bodyDiv w:val="1"/>
      <w:marLeft w:val="0"/>
      <w:marRight w:val="0"/>
      <w:marTop w:val="0"/>
      <w:marBottom w:val="0"/>
      <w:divBdr>
        <w:top w:val="none" w:sz="0" w:space="0" w:color="auto"/>
        <w:left w:val="none" w:sz="0" w:space="0" w:color="auto"/>
        <w:bottom w:val="none" w:sz="0" w:space="0" w:color="auto"/>
        <w:right w:val="none" w:sz="0" w:space="0" w:color="auto"/>
      </w:divBdr>
    </w:div>
    <w:div w:id="1768889086">
      <w:bodyDiv w:val="1"/>
      <w:marLeft w:val="0"/>
      <w:marRight w:val="0"/>
      <w:marTop w:val="0"/>
      <w:marBottom w:val="0"/>
      <w:divBdr>
        <w:top w:val="none" w:sz="0" w:space="0" w:color="auto"/>
        <w:left w:val="none" w:sz="0" w:space="0" w:color="auto"/>
        <w:bottom w:val="none" w:sz="0" w:space="0" w:color="auto"/>
        <w:right w:val="none" w:sz="0" w:space="0" w:color="auto"/>
      </w:divBdr>
    </w:div>
    <w:div w:id="2059015597">
      <w:bodyDiv w:val="1"/>
      <w:marLeft w:val="0"/>
      <w:marRight w:val="0"/>
      <w:marTop w:val="0"/>
      <w:marBottom w:val="0"/>
      <w:divBdr>
        <w:top w:val="none" w:sz="0" w:space="0" w:color="auto"/>
        <w:left w:val="none" w:sz="0" w:space="0" w:color="auto"/>
        <w:bottom w:val="none" w:sz="0" w:space="0" w:color="auto"/>
        <w:right w:val="none" w:sz="0" w:space="0" w:color="auto"/>
      </w:divBdr>
    </w:div>
    <w:div w:id="2073308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chart" Target="charts/chart1.xml" Id="rId8" /><Relationship Type="http://schemas.openxmlformats.org/officeDocument/2006/relationships/customXml" Target="../customXml/item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customXml" Target="../customXml/item2.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header" Target="header1.xml" Id="rId9" /><Relationship Type="http://schemas.openxmlformats.org/officeDocument/2006/relationships/customXml" Target="../customXml/item4.xml" Id="rId14" /></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a:latin typeface="Arial" panose="020B0604020202020204" pitchFamily="34" charset="0"/>
                <a:cs typeface="Arial" panose="020B0604020202020204" pitchFamily="34" charset="0"/>
              </a:rPr>
              <a:t>Ethnicity distribution by quartile</a:t>
            </a:r>
          </a:p>
        </c:rich>
      </c:tx>
      <c:overlay val="0"/>
      <c:spPr>
        <a:noFill/>
        <a:ln>
          <a:noFill/>
        </a:ln>
        <a:effectLst/>
      </c:spPr>
      <c:txPr>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autoTitleDeleted val="0"/>
    <c:plotArea>
      <c:layout/>
      <c:barChart>
        <c:barDir val="bar"/>
        <c:grouping val="percentStacked"/>
        <c:varyColors val="0"/>
        <c:ser>
          <c:idx val="0"/>
          <c:order val="0"/>
          <c:tx>
            <c:strRef>
              <c:f>Sheet1!$B$1</c:f>
              <c:strCache>
                <c:ptCount val="1"/>
                <c:pt idx="0">
                  <c:v>Ethnic minority groups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Sheet1!$A$2:$A$6</c:f>
              <c:strCache>
                <c:ptCount val="5"/>
                <c:pt idx="0">
                  <c:v>Trust workforce profile</c:v>
                </c:pt>
                <c:pt idx="1">
                  <c:v>Q1: lower quartile</c:v>
                </c:pt>
                <c:pt idx="2">
                  <c:v>Q2: lower middle quartile</c:v>
                </c:pt>
                <c:pt idx="3">
                  <c:v>Q3: upper middle quartile</c:v>
                </c:pt>
                <c:pt idx="4">
                  <c:v>Q4: upper quartile</c:v>
                </c:pt>
              </c:strCache>
            </c:strRef>
          </c:cat>
          <c:val>
            <c:numRef>
              <c:f>Sheet1!$B$2:$B$6</c:f>
              <c:numCache>
                <c:formatCode>0.00%</c:formatCode>
                <c:ptCount val="5"/>
                <c:pt idx="0">
                  <c:v>0.18709999999999999</c:v>
                </c:pt>
                <c:pt idx="1">
                  <c:v>0.16869999999999999</c:v>
                </c:pt>
                <c:pt idx="2">
                  <c:v>0.22620000000000001</c:v>
                </c:pt>
                <c:pt idx="3">
                  <c:v>0.15770000000000001</c:v>
                </c:pt>
                <c:pt idx="4">
                  <c:v>0.1386</c:v>
                </c:pt>
              </c:numCache>
            </c:numRef>
          </c:val>
          <c:extLst>
            <c:ext xmlns:c16="http://schemas.microsoft.com/office/drawing/2014/chart" uri="{C3380CC4-5D6E-409C-BE32-E72D297353CC}">
              <c16:uniqueId val="{00000000-0495-4B75-B129-D85B4476CCBA}"/>
            </c:ext>
          </c:extLst>
        </c:ser>
        <c:ser>
          <c:idx val="1"/>
          <c:order val="1"/>
          <c:tx>
            <c:strRef>
              <c:f>Sheet1!$C$1</c:f>
              <c:strCache>
                <c:ptCount val="1"/>
                <c:pt idx="0">
                  <c:v>White</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Sheet1!$A$2:$A$6</c:f>
              <c:strCache>
                <c:ptCount val="5"/>
                <c:pt idx="0">
                  <c:v>Trust workforce profile</c:v>
                </c:pt>
                <c:pt idx="1">
                  <c:v>Q1: lower quartile</c:v>
                </c:pt>
                <c:pt idx="2">
                  <c:v>Q2: lower middle quartile</c:v>
                </c:pt>
                <c:pt idx="3">
                  <c:v>Q3: upper middle quartile</c:v>
                </c:pt>
                <c:pt idx="4">
                  <c:v>Q4: upper quartile</c:v>
                </c:pt>
              </c:strCache>
            </c:strRef>
          </c:cat>
          <c:val>
            <c:numRef>
              <c:f>Sheet1!$C$2:$C$6</c:f>
              <c:numCache>
                <c:formatCode>0.00%</c:formatCode>
                <c:ptCount val="5"/>
                <c:pt idx="0">
                  <c:v>0.79790000000000005</c:v>
                </c:pt>
                <c:pt idx="1">
                  <c:v>0.80759999999999998</c:v>
                </c:pt>
                <c:pt idx="2">
                  <c:v>0.73780000000000001</c:v>
                </c:pt>
                <c:pt idx="3">
                  <c:v>0.81479999999999997</c:v>
                </c:pt>
                <c:pt idx="4">
                  <c:v>0.83099999999999996</c:v>
                </c:pt>
              </c:numCache>
            </c:numRef>
          </c:val>
          <c:extLst>
            <c:ext xmlns:c16="http://schemas.microsoft.com/office/drawing/2014/chart" uri="{C3380CC4-5D6E-409C-BE32-E72D297353CC}">
              <c16:uniqueId val="{00000001-0495-4B75-B129-D85B4476CCBA}"/>
            </c:ext>
          </c:extLst>
        </c:ser>
        <c:ser>
          <c:idx val="2"/>
          <c:order val="2"/>
          <c:tx>
            <c:strRef>
              <c:f>Sheet1!$D$1</c:f>
              <c:strCache>
                <c:ptCount val="1"/>
                <c:pt idx="0">
                  <c:v>Unknown</c:v>
                </c:pt>
              </c:strCache>
            </c:strRef>
          </c:tx>
          <c:spPr>
            <a:solidFill>
              <a:schemeClr val="accent5"/>
            </a:solidFill>
            <a:ln>
              <a:noFill/>
            </a:ln>
            <a:effectLst/>
          </c:spPr>
          <c:invertIfNegative val="0"/>
          <c:dLbls>
            <c:dLbl>
              <c:idx val="0"/>
              <c:layout>
                <c:manualLayout>
                  <c:x val="-3.9351851851851853E-2"/>
                  <c:y val="0"/>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495-4B75-B129-D85B4476CCBA}"/>
                </c:ext>
              </c:extLst>
            </c:dLbl>
            <c:dLbl>
              <c:idx val="1"/>
              <c:layout>
                <c:manualLayout>
                  <c:x val="-3.472222222222239E-2"/>
                  <c:y val="-1.4550096466308564E-16"/>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495-4B75-B129-D85B4476CCBA}"/>
                </c:ext>
              </c:extLst>
            </c:dLbl>
            <c:dLbl>
              <c:idx val="2"/>
              <c:layout>
                <c:manualLayout>
                  <c:x val="-3.9351851851851853E-2"/>
                  <c:y val="3.9682539682538952E-3"/>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0495-4B75-B129-D85B4476CCBA}"/>
                </c:ext>
              </c:extLst>
            </c:dLbl>
            <c:dLbl>
              <c:idx val="3"/>
              <c:layout>
                <c:manualLayout>
                  <c:x val="-3.9351851851851853E-2"/>
                  <c:y val="3.637524116577141E-17"/>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495-4B75-B129-D85B4476CCBA}"/>
                </c:ext>
              </c:extLst>
            </c:dLbl>
            <c:dLbl>
              <c:idx val="4"/>
              <c:layout>
                <c:manualLayout>
                  <c:x val="-3.531073446327701E-2"/>
                  <c:y val="-8.0549743179036855E-17"/>
                </c:manualLayout>
              </c:layout>
              <c:dLblPos val="ct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C9C-4D34-907E-96F2FB2DD6A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solidFill>
                    <a:latin typeface="Arial" panose="020B0604020202020204" pitchFamily="34" charset="0"/>
                    <a:ea typeface="+mn-ea"/>
                    <a:cs typeface="Arial" panose="020B0604020202020204" pitchFamily="34" charset="0"/>
                  </a:defRPr>
                </a:pPr>
                <a:endParaRPr lang="en-US"/>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Sheet1!$A$2:$A$6</c:f>
              <c:strCache>
                <c:ptCount val="5"/>
                <c:pt idx="0">
                  <c:v>Trust workforce profile</c:v>
                </c:pt>
                <c:pt idx="1">
                  <c:v>Q1: lower quartile</c:v>
                </c:pt>
                <c:pt idx="2">
                  <c:v>Q2: lower middle quartile</c:v>
                </c:pt>
                <c:pt idx="3">
                  <c:v>Q3: upper middle quartile</c:v>
                </c:pt>
                <c:pt idx="4">
                  <c:v>Q4: upper quartile</c:v>
                </c:pt>
              </c:strCache>
            </c:strRef>
          </c:cat>
          <c:val>
            <c:numRef>
              <c:f>Sheet1!$D$2:$D$6</c:f>
              <c:numCache>
                <c:formatCode>0.00%</c:formatCode>
                <c:ptCount val="5"/>
                <c:pt idx="0">
                  <c:v>1.4999999999999999E-2</c:v>
                </c:pt>
                <c:pt idx="1">
                  <c:v>2.3699999999999999E-2</c:v>
                </c:pt>
                <c:pt idx="2">
                  <c:v>3.5999999999999997E-2</c:v>
                </c:pt>
                <c:pt idx="3">
                  <c:v>2.75E-2</c:v>
                </c:pt>
                <c:pt idx="4">
                  <c:v>3.04E-2</c:v>
                </c:pt>
              </c:numCache>
            </c:numRef>
          </c:val>
          <c:extLst>
            <c:ext xmlns:c16="http://schemas.microsoft.com/office/drawing/2014/chart" uri="{C3380CC4-5D6E-409C-BE32-E72D297353CC}">
              <c16:uniqueId val="{00000006-0495-4B75-B129-D85B4476CCBA}"/>
            </c:ext>
          </c:extLst>
        </c:ser>
        <c:dLbls>
          <c:dLblPos val="ctr"/>
          <c:showLegendKey val="0"/>
          <c:showVal val="1"/>
          <c:showCatName val="0"/>
          <c:showSerName val="0"/>
          <c:showPercent val="0"/>
          <c:showBubbleSize val="0"/>
        </c:dLbls>
        <c:gapWidth val="79"/>
        <c:overlap val="100"/>
        <c:axId val="520999616"/>
        <c:axId val="946818240"/>
      </c:barChart>
      <c:catAx>
        <c:axId val="5209996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946818240"/>
        <c:crosses val="autoZero"/>
        <c:auto val="1"/>
        <c:lblAlgn val="ctr"/>
        <c:lblOffset val="100"/>
        <c:noMultiLvlLbl val="0"/>
      </c:catAx>
      <c:valAx>
        <c:axId val="946818240"/>
        <c:scaling>
          <c:orientation val="minMax"/>
        </c:scaling>
        <c:delete val="1"/>
        <c:axPos val="b"/>
        <c:numFmt formatCode="0%" sourceLinked="1"/>
        <c:majorTickMark val="none"/>
        <c:minorTickMark val="none"/>
        <c:tickLblPos val="nextTo"/>
        <c:crossAx val="520999616"/>
        <c:crosses val="autoZero"/>
        <c:crossBetween val="between"/>
      </c:val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dTable>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8">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DEFFA8604BC3442A2CDF8C09A4FCB0D" ma:contentTypeVersion="13" ma:contentTypeDescription="Create a new document." ma:contentTypeScope="" ma:versionID="4d86a975e44a32a19df46b91bc7de08d">
  <xsd:schema xmlns:xsd="http://www.w3.org/2001/XMLSchema" xmlns:xs="http://www.w3.org/2001/XMLSchema" xmlns:p="http://schemas.microsoft.com/office/2006/metadata/properties" xmlns:ns2="de433072-a5a8-412f-8246-100b3cab4865" xmlns:ns3="507f52c7-a5ef-4642-bee9-de0d104445e0" targetNamespace="http://schemas.microsoft.com/office/2006/metadata/properties" ma:root="true" ma:fieldsID="16550e8f9b3d9c037aab73cdb797ac0a" ns2:_="" ns3:_="">
    <xsd:import namespace="de433072-a5a8-412f-8246-100b3cab4865"/>
    <xsd:import namespace="507f52c7-a5ef-4642-bee9-de0d104445e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433072-a5a8-412f-8246-100b3cab48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7f52c7-a5ef-4642-bee9-de0d104445e0"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8488996f-ec49-4838-9ed1-c85bd342dcf1}" ma:internalName="TaxCatchAll" ma:showField="CatchAllData" ma:web="507f52c7-a5ef-4642-bee9-de0d104445e0">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507f52c7-a5ef-4642-bee9-de0d104445e0" xsi:nil="true"/>
    <lcf76f155ced4ddcb4097134ff3c332f xmlns="de433072-a5a8-412f-8246-100b3cab486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A8228B3-10A1-490F-AD11-225DA54E6F9C}">
  <ds:schemaRefs>
    <ds:schemaRef ds:uri="http://schemas.openxmlformats.org/officeDocument/2006/bibliography"/>
  </ds:schemaRefs>
</ds:datastoreItem>
</file>

<file path=customXml/itemProps2.xml><?xml version="1.0" encoding="utf-8"?>
<ds:datastoreItem xmlns:ds="http://schemas.openxmlformats.org/officeDocument/2006/customXml" ds:itemID="{80EE0613-0EF7-4ACF-BD58-28CD039EB0F0}"/>
</file>

<file path=customXml/itemProps3.xml><?xml version="1.0" encoding="utf-8"?>
<ds:datastoreItem xmlns:ds="http://schemas.openxmlformats.org/officeDocument/2006/customXml" ds:itemID="{F4E2263D-DAE6-4791-B5DE-8BDE5BC93931}"/>
</file>

<file path=customXml/itemProps4.xml><?xml version="1.0" encoding="utf-8"?>
<ds:datastoreItem xmlns:ds="http://schemas.openxmlformats.org/officeDocument/2006/customXml" ds:itemID="{AFACC40E-61E8-449D-BE91-74C579F417E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Sussex Partnership foundation Trust</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CHURCHER, Adam (SPFT)</dc:creator>
  <cp:lastModifiedBy>BIDDLECOMBE, Georgia (SUSSEX PARTNERSHIP NHS FOUNDATION TRUST)</cp:lastModifiedBy>
  <cp:revision>25</cp:revision>
  <cp:lastPrinted>2018-12-31T15:55:00Z</cp:lastPrinted>
  <dcterms:created xsi:type="dcterms:W3CDTF">2024-11-25T09:59:00Z</dcterms:created>
  <dcterms:modified xsi:type="dcterms:W3CDTF">2025-01-20T12:15:09Z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0x010100CDEFFA8604BC3442A2CDF8C09A4FCB0D</vt:lpwstr>
  </property>
  <property fmtid="{D5CDD505-2E9C-101B-9397-08002B2CF9AE}" pid="3" name="MediaServiceImageTags">
    <vt:lpwstr/>
  </property>
</Properties>
</file>